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CB" w:rsidRPr="001F4FCB" w:rsidRDefault="001F3BB8" w:rsidP="001F3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F3BB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УДК</w:t>
      </w:r>
      <w:r w:rsidR="001F4FC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1F4FCB" w:rsidRPr="002B74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004.942 </w:t>
      </w:r>
    </w:p>
    <w:p w:rsidR="001F3BB8" w:rsidRPr="001F3BB8" w:rsidRDefault="001F3BB8" w:rsidP="001F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4730BD" w:rsidRPr="008575D2" w:rsidRDefault="008575D2" w:rsidP="001E6B2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575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М.Д. БАКНИН, </w:t>
      </w:r>
      <w:r w:rsidRPr="008575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О.Р. КУЗИЧ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КИН, Д.И. СУРЖИК, Г.С. ВАСИЛЬЕВ.</w:t>
      </w:r>
    </w:p>
    <w:p w:rsidR="001F3BB8" w:rsidRPr="001C78B2" w:rsidRDefault="001F3BB8" w:rsidP="001C7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D525D" w:rsidRDefault="008575D2" w:rsidP="00CD7DB4">
      <w:pPr>
        <w:spacing w:after="0"/>
        <w:jc w:val="center"/>
        <w:rPr>
          <w:rFonts w:ascii="Times New Roman" w:hAnsi="Times New Roman"/>
          <w:b/>
          <w:sz w:val="28"/>
        </w:rPr>
      </w:pPr>
      <w:r w:rsidRPr="008575D2">
        <w:rPr>
          <w:rFonts w:ascii="Times New Roman" w:hAnsi="Times New Roman"/>
          <w:b/>
          <w:sz w:val="28"/>
        </w:rPr>
        <w:t>РАЗРАБОТКА ГЕОДИНАМИЧЕСКОЙ ГЕОЭЛЕКТРИЧЕСКОЙ МОДЕЛИ КОНТРОЛЯ НЕФТЕШЛАМОВОГО ПРОЛИВА С ИСПОЛЬЗОВАНИЕМ ФАЗОМЕТРИЧЕСКОГО МЕТОДА КОНТРОЛЯ</w:t>
      </w:r>
    </w:p>
    <w:p w:rsidR="00CD7DB4" w:rsidRDefault="00CD7DB4" w:rsidP="00CD7DB4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CD7DB4">
        <w:rPr>
          <w:rFonts w:ascii="Times New Roman" w:hAnsi="Times New Roman"/>
          <w:b/>
          <w:sz w:val="28"/>
          <w:lang w:val="en-US"/>
        </w:rPr>
        <w:t>DEVELOPMENT OF A GEODYNAMIC GEOELECTRIC MODEL FOR MONITORING THE OIL SLUDGE STRAIT USING THE PHASOMETRIC METHOD OF CONTROL</w:t>
      </w:r>
    </w:p>
    <w:p w:rsidR="00CD7DB4" w:rsidRPr="00CD7DB4" w:rsidRDefault="00CD7DB4" w:rsidP="00CD7DB4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p w:rsidR="000972BF" w:rsidRPr="00A30826" w:rsidRDefault="00A30826" w:rsidP="00726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данной статье </w:t>
      </w:r>
      <w:r w:rsidRPr="00A30826">
        <w:rPr>
          <w:rFonts w:ascii="Times New Roman" w:hAnsi="Times New Roman"/>
          <w:i/>
          <w:sz w:val="24"/>
          <w:shd w:val="clear" w:color="auto" w:fill="FFFFFF"/>
        </w:rPr>
        <w:t xml:space="preserve">проведено моделирование 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геологической среды с применением </w:t>
      </w:r>
      <w:r w:rsidR="0071394E">
        <w:rPr>
          <w:rFonts w:ascii="Times New Roman" w:hAnsi="Times New Roman"/>
          <w:i/>
          <w:sz w:val="24"/>
          <w:shd w:val="clear" w:color="auto" w:fill="FFFFFF"/>
        </w:rPr>
        <w:t xml:space="preserve">геоэлектрической </w:t>
      </w:r>
      <w:r>
        <w:rPr>
          <w:rFonts w:ascii="Times New Roman" w:hAnsi="Times New Roman"/>
          <w:i/>
          <w:sz w:val="24"/>
          <w:shd w:val="clear" w:color="auto" w:fill="FFFFFF"/>
        </w:rPr>
        <w:t>модели замещения среды</w:t>
      </w:r>
      <w:r w:rsidR="00773F2E">
        <w:rPr>
          <w:rFonts w:ascii="Times New Roman" w:hAnsi="Times New Roman"/>
          <w:i/>
          <w:sz w:val="24"/>
          <w:shd w:val="clear" w:color="auto" w:fill="FFFFFF"/>
        </w:rPr>
        <w:t>.</w:t>
      </w:r>
      <w:r w:rsidRPr="00A30826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Рассмотрены реальные параметры моделируемой среды. </w:t>
      </w:r>
      <w:r w:rsidRPr="00A30826">
        <w:rPr>
          <w:rFonts w:ascii="Times New Roman" w:hAnsi="Times New Roman"/>
          <w:i/>
          <w:sz w:val="24"/>
        </w:rPr>
        <w:t xml:space="preserve">Приведено описание </w:t>
      </w:r>
      <w:r w:rsidRPr="00A30826">
        <w:rPr>
          <w:rFonts w:ascii="Times New Roman" w:hAnsi="Times New Roman"/>
          <w:bCs/>
          <w:i/>
          <w:color w:val="000000"/>
          <w:sz w:val="24"/>
        </w:rPr>
        <w:t xml:space="preserve">используемой в работе </w:t>
      </w:r>
      <w:r>
        <w:rPr>
          <w:rFonts w:ascii="Times New Roman" w:hAnsi="Times New Roman"/>
          <w:bCs/>
          <w:i/>
          <w:color w:val="000000"/>
          <w:sz w:val="24"/>
        </w:rPr>
        <w:t>эквивалентной схемы замещения среды в виде тензора четвертого порядка, проведены</w:t>
      </w:r>
      <w:r w:rsidRPr="00A30826">
        <w:rPr>
          <w:rFonts w:ascii="Times New Roman" w:hAnsi="Times New Roman"/>
          <w:bCs/>
          <w:i/>
          <w:color w:val="000000"/>
          <w:sz w:val="24"/>
        </w:rPr>
        <w:t xml:space="preserve"> соответствующие </w:t>
      </w:r>
      <w:r>
        <w:rPr>
          <w:rFonts w:ascii="Times New Roman" w:hAnsi="Times New Roman"/>
          <w:bCs/>
          <w:i/>
          <w:color w:val="000000"/>
          <w:sz w:val="24"/>
        </w:rPr>
        <w:t>эксперименты моделирования геологической среды</w:t>
      </w:r>
      <w:r w:rsidR="00F10B6C">
        <w:rPr>
          <w:rFonts w:ascii="Times New Roman" w:hAnsi="Times New Roman"/>
          <w:bCs/>
          <w:i/>
          <w:color w:val="000000"/>
          <w:sz w:val="24"/>
        </w:rPr>
        <w:t xml:space="preserve"> с применением геоэлектрической модели</w:t>
      </w:r>
      <w:r>
        <w:rPr>
          <w:rFonts w:ascii="Times New Roman" w:hAnsi="Times New Roman"/>
          <w:bCs/>
          <w:i/>
          <w:color w:val="000000"/>
          <w:sz w:val="24"/>
        </w:rPr>
        <w:t xml:space="preserve"> и имитации </w:t>
      </w:r>
      <w:proofErr w:type="spellStart"/>
      <w:r w:rsidR="002308D1">
        <w:rPr>
          <w:rFonts w:ascii="Times New Roman" w:hAnsi="Times New Roman"/>
          <w:bCs/>
          <w:i/>
          <w:color w:val="000000"/>
          <w:sz w:val="24"/>
        </w:rPr>
        <w:t>нефтешлама</w:t>
      </w:r>
      <w:proofErr w:type="spellEnd"/>
      <w:r>
        <w:rPr>
          <w:rFonts w:ascii="Times New Roman" w:hAnsi="Times New Roman"/>
          <w:bCs/>
          <w:i/>
          <w:color w:val="000000"/>
          <w:sz w:val="24"/>
        </w:rPr>
        <w:t xml:space="preserve"> </w:t>
      </w:r>
      <w:r w:rsidRPr="00A30826">
        <w:rPr>
          <w:rFonts w:ascii="Times New Roman" w:hAnsi="Times New Roman"/>
          <w:bCs/>
          <w:i/>
          <w:color w:val="000000"/>
          <w:sz w:val="24"/>
        </w:rPr>
        <w:t xml:space="preserve">вблизи поверхности грунта и на фиксированной глубине относительно него. Приведены необходимые </w:t>
      </w:r>
      <w:r w:rsidR="00773F2E">
        <w:rPr>
          <w:rFonts w:ascii="Times New Roman" w:hAnsi="Times New Roman"/>
          <w:bCs/>
          <w:i/>
          <w:color w:val="000000"/>
          <w:sz w:val="24"/>
        </w:rPr>
        <w:t>графики </w:t>
      </w:r>
      <w:r w:rsidR="00773F2E">
        <w:rPr>
          <w:rFonts w:ascii="Times New Roman" w:hAnsi="Times New Roman"/>
          <w:bCs/>
          <w:i/>
          <w:color w:val="000000"/>
          <w:sz w:val="24"/>
        </w:rPr>
        <w:noBreakHyphen/>
        <w:t> </w:t>
      </w:r>
      <w:r w:rsidRPr="00A30826">
        <w:rPr>
          <w:rFonts w:ascii="Times New Roman" w:hAnsi="Times New Roman"/>
          <w:bCs/>
          <w:i/>
          <w:color w:val="000000"/>
          <w:sz w:val="24"/>
        </w:rPr>
        <w:t xml:space="preserve">зависимости по которым сделаны </w:t>
      </w:r>
      <w:r>
        <w:rPr>
          <w:rFonts w:ascii="Times New Roman" w:hAnsi="Times New Roman"/>
          <w:bCs/>
          <w:i/>
          <w:color w:val="000000"/>
          <w:sz w:val="24"/>
        </w:rPr>
        <w:t>соответствующие</w:t>
      </w:r>
      <w:r w:rsidRPr="00A30826">
        <w:rPr>
          <w:rFonts w:ascii="Times New Roman" w:hAnsi="Times New Roman"/>
          <w:bCs/>
          <w:i/>
          <w:color w:val="000000"/>
          <w:sz w:val="24"/>
        </w:rPr>
        <w:t xml:space="preserve"> выводы</w:t>
      </w:r>
      <w:r w:rsidR="00CE49D0" w:rsidRPr="00A30826">
        <w:rPr>
          <w:rFonts w:ascii="Times New Roman" w:hAnsi="Times New Roman"/>
          <w:i/>
          <w:sz w:val="24"/>
          <w:szCs w:val="24"/>
        </w:rPr>
        <w:t>.</w:t>
      </w:r>
    </w:p>
    <w:p w:rsidR="00DF21B8" w:rsidRPr="007D7E0C" w:rsidRDefault="00DF21B8" w:rsidP="0072699F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7D7E0C">
        <w:rPr>
          <w:rFonts w:ascii="Times New Roman" w:hAnsi="Times New Roman"/>
          <w:i/>
          <w:sz w:val="20"/>
          <w:szCs w:val="24"/>
        </w:rPr>
        <w:t>Ключевые слова: фазовый метод контроля, система мониторинга, геодинамический монитор</w:t>
      </w:r>
      <w:r w:rsidR="00A30826">
        <w:rPr>
          <w:rFonts w:ascii="Times New Roman" w:hAnsi="Times New Roman"/>
          <w:i/>
          <w:sz w:val="20"/>
          <w:szCs w:val="24"/>
        </w:rPr>
        <w:t>инг, мониторинг неоднородностей, моделирование геологической среды, сеточное моделирование, эквивалентная модель замещения среды.</w:t>
      </w:r>
      <w:r w:rsidRPr="007D7E0C">
        <w:rPr>
          <w:rFonts w:ascii="Times New Roman" w:hAnsi="Times New Roman"/>
          <w:i/>
          <w:sz w:val="20"/>
          <w:szCs w:val="24"/>
        </w:rPr>
        <w:t xml:space="preserve">  </w:t>
      </w:r>
    </w:p>
    <w:p w:rsidR="00DF21B8" w:rsidRDefault="00DF21B8" w:rsidP="00726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CD7DB4" w:rsidRPr="00CD7DB4" w:rsidRDefault="00CD7DB4" w:rsidP="007269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7DB4">
        <w:rPr>
          <w:rFonts w:ascii="Times New Roman" w:hAnsi="Times New Roman"/>
          <w:i/>
          <w:sz w:val="24"/>
          <w:szCs w:val="24"/>
          <w:lang w:val="en-US"/>
        </w:rPr>
        <w:t xml:space="preserve">In this article, modeling of the geological environment using a </w:t>
      </w:r>
      <w:proofErr w:type="spellStart"/>
      <w:r w:rsidRPr="00CD7DB4">
        <w:rPr>
          <w:rFonts w:ascii="Times New Roman" w:hAnsi="Times New Roman"/>
          <w:i/>
          <w:sz w:val="24"/>
          <w:szCs w:val="24"/>
          <w:lang w:val="en-US"/>
        </w:rPr>
        <w:t>geoelectric</w:t>
      </w:r>
      <w:proofErr w:type="spellEnd"/>
      <w:r w:rsidRPr="00CD7DB4">
        <w:rPr>
          <w:rFonts w:ascii="Times New Roman" w:hAnsi="Times New Roman"/>
          <w:i/>
          <w:sz w:val="24"/>
          <w:szCs w:val="24"/>
          <w:lang w:val="en-US"/>
        </w:rPr>
        <w:t xml:space="preserve"> model of medium substitution is carried out. The real parameters of the simulated environment are considered. The description of the equivalent scheme of medium substitution in the form of a fourth-order tensor is given. the corresponding experiments of modeling the geological environment using a </w:t>
      </w:r>
      <w:proofErr w:type="spellStart"/>
      <w:r w:rsidRPr="00CD7DB4">
        <w:rPr>
          <w:rFonts w:ascii="Times New Roman" w:hAnsi="Times New Roman"/>
          <w:i/>
          <w:sz w:val="24"/>
          <w:szCs w:val="24"/>
          <w:lang w:val="en-US"/>
        </w:rPr>
        <w:t>geoelectric</w:t>
      </w:r>
      <w:proofErr w:type="spellEnd"/>
      <w:r w:rsidRPr="00CD7DB4">
        <w:rPr>
          <w:rFonts w:ascii="Times New Roman" w:hAnsi="Times New Roman"/>
          <w:i/>
          <w:sz w:val="24"/>
          <w:szCs w:val="24"/>
          <w:lang w:val="en-US"/>
        </w:rPr>
        <w:t xml:space="preserve"> model and simulation of inhomogeneity near the ground surface and at a fixed depth relative to it are carried out. The necessary graphs are provided, which are used to draw the appropriate conclusions.</w:t>
      </w:r>
    </w:p>
    <w:p w:rsidR="000972BF" w:rsidRPr="00CD7DB4" w:rsidRDefault="00CD7DB4" w:rsidP="007269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CD7D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Keywords: phase control method, monitoring system, geodynamic monitoring, monitoring of </w:t>
      </w:r>
      <w:proofErr w:type="spellStart"/>
      <w:r w:rsidRPr="00CD7D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inhomogeneities</w:t>
      </w:r>
      <w:proofErr w:type="spellEnd"/>
      <w:r w:rsidRPr="00CD7D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, modeling of the geological environment, grid modeling, equivalent model of medium substitution.</w:t>
      </w:r>
    </w:p>
    <w:p w:rsidR="00CD7DB4" w:rsidRPr="002308D1" w:rsidRDefault="00CD7DB4" w:rsidP="001661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3116" w:rsidRPr="0016617D" w:rsidRDefault="003B2442" w:rsidP="001661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617D">
        <w:rPr>
          <w:rFonts w:ascii="Times New Roman" w:hAnsi="Times New Roman"/>
          <w:b/>
          <w:sz w:val="24"/>
          <w:szCs w:val="24"/>
        </w:rPr>
        <w:t>В</w:t>
      </w:r>
      <w:r w:rsidR="0016617D" w:rsidRPr="0016617D">
        <w:rPr>
          <w:rFonts w:ascii="Times New Roman" w:hAnsi="Times New Roman"/>
          <w:b/>
          <w:sz w:val="24"/>
          <w:szCs w:val="24"/>
        </w:rPr>
        <w:t>ведение</w:t>
      </w:r>
    </w:p>
    <w:p w:rsidR="00AE3116" w:rsidRPr="0016617D" w:rsidRDefault="00A93B52" w:rsidP="0016617D">
      <w:pPr>
        <w:pStyle w:val="TableParagraph"/>
        <w:tabs>
          <w:tab w:val="left" w:pos="-426"/>
          <w:tab w:val="left" w:pos="1981"/>
        </w:tabs>
        <w:ind w:firstLine="709"/>
        <w:jc w:val="both"/>
        <w:rPr>
          <w:sz w:val="24"/>
          <w:szCs w:val="24"/>
          <w:lang w:val="ru-RU"/>
        </w:rPr>
      </w:pPr>
      <w:r w:rsidRPr="0016617D">
        <w:rPr>
          <w:sz w:val="24"/>
          <w:szCs w:val="24"/>
          <w:lang w:val="ru-RU"/>
        </w:rPr>
        <w:t xml:space="preserve">Реальная геологическая среда </w:t>
      </w:r>
      <w:r w:rsidR="00AE3116" w:rsidRPr="0016617D">
        <w:rPr>
          <w:sz w:val="24"/>
          <w:szCs w:val="24"/>
          <w:lang w:val="ru-RU"/>
        </w:rPr>
        <w:t>всегда трехмерна, однако обработка информации в геодинамическом контроле в рамках трехмерных моделей очень сложна и для конкретных ситуаций не всегда возможна. Во многих случаях в этом нет необходимости из-за того, что геодинамический объект удовлетворительно аппроксимируется более простыми моделями с меньшими размерами (двумерными или одномерными). При этом уменьшается число контролируемых параметров, упрощаются алгоритмы обработки и, соответственно, снижаются вычислительные затраты, устраняется неоднозначность решения обратной задачи (в рамках рассматриваемой модели)</w:t>
      </w:r>
      <w:r w:rsidR="002B744E" w:rsidRPr="0016617D">
        <w:rPr>
          <w:sz w:val="24"/>
          <w:szCs w:val="24"/>
          <w:lang w:val="ru-RU"/>
        </w:rPr>
        <w:t xml:space="preserve"> [1]</w:t>
      </w:r>
      <w:r w:rsidR="00AE3116" w:rsidRPr="0016617D">
        <w:rPr>
          <w:sz w:val="24"/>
          <w:szCs w:val="24"/>
          <w:lang w:val="ru-RU"/>
        </w:rPr>
        <w:t>.</w:t>
      </w:r>
    </w:p>
    <w:p w:rsidR="0016617D" w:rsidRPr="0016617D" w:rsidRDefault="00AE3116" w:rsidP="00CD7DB4">
      <w:pPr>
        <w:pStyle w:val="TableParagraph"/>
        <w:tabs>
          <w:tab w:val="left" w:pos="-426"/>
          <w:tab w:val="left" w:pos="1981"/>
        </w:tabs>
        <w:ind w:firstLine="709"/>
        <w:jc w:val="both"/>
        <w:rPr>
          <w:sz w:val="24"/>
          <w:szCs w:val="24"/>
          <w:lang w:val="ru-RU"/>
        </w:rPr>
      </w:pPr>
      <w:r w:rsidRPr="0016617D">
        <w:rPr>
          <w:sz w:val="24"/>
          <w:szCs w:val="24"/>
          <w:lang w:val="ru-RU"/>
        </w:rPr>
        <w:t>Очевидно, что в этом случае обработка информации и интерпретация наблюдений осуществляется в предположении о конкретной модели объекта, в рамках определенной модели. Реальные геодинамические объекты имеют структуру, достаточно точно описываемую комбинациями простых элементарных моделей.</w:t>
      </w:r>
    </w:p>
    <w:p w:rsidR="006C1A9B" w:rsidRPr="0016617D" w:rsidRDefault="006C1A9B" w:rsidP="0016617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617D">
        <w:rPr>
          <w:rFonts w:ascii="Times New Roman" w:hAnsi="Times New Roman"/>
          <w:b/>
          <w:color w:val="000000"/>
          <w:sz w:val="24"/>
          <w:szCs w:val="24"/>
        </w:rPr>
        <w:t xml:space="preserve">Эквивалентная схема замещения среды </w:t>
      </w:r>
    </w:p>
    <w:p w:rsidR="006C1A9B" w:rsidRPr="0016617D" w:rsidRDefault="006C1A9B" w:rsidP="0016617D">
      <w:pPr>
        <w:pStyle w:val="1"/>
        <w:ind w:firstLine="567"/>
        <w:rPr>
          <w:color w:val="FF0000"/>
          <w:sz w:val="24"/>
          <w:szCs w:val="24"/>
        </w:rPr>
      </w:pPr>
      <w:r w:rsidRPr="0016617D">
        <w:rPr>
          <w:color w:val="000000"/>
          <w:sz w:val="24"/>
          <w:szCs w:val="24"/>
        </w:rPr>
        <w:t xml:space="preserve">Существуют различного рода эквивалентные схемы, которые могут служить исходной электрической моделью среды, служащей для построения передаточных функций геоэлектрического разреза. Выбор той или иной модели определяется, в первую очередь, </w:t>
      </w:r>
      <w:r w:rsidRPr="0016617D">
        <w:rPr>
          <w:color w:val="000000"/>
          <w:sz w:val="24"/>
          <w:szCs w:val="24"/>
        </w:rPr>
        <w:lastRenderedPageBreak/>
        <w:t>условиями проведения электромагнитного контроля, главным из которых являются частоты зондирующего воздействия. Но при всех условиях в основе построения эквивалентной схемы лежит представление, что электрической моделью изучаемых сред может служить эквивалентная схема в виде параллельно или последовательно соединенных частотно-независимых активных и емкостных со</w:t>
      </w:r>
      <w:r w:rsidR="004C20A9">
        <w:rPr>
          <w:color w:val="000000"/>
          <w:sz w:val="24"/>
          <w:szCs w:val="24"/>
        </w:rPr>
        <w:t>противлений [2,3</w:t>
      </w:r>
      <w:r w:rsidRPr="0016617D">
        <w:rPr>
          <w:color w:val="000000"/>
          <w:sz w:val="24"/>
          <w:szCs w:val="24"/>
        </w:rPr>
        <w:t>].</w:t>
      </w:r>
    </w:p>
    <w:p w:rsidR="006C1A9B" w:rsidRPr="0016617D" w:rsidRDefault="006C1A9B" w:rsidP="0016617D">
      <w:pPr>
        <w:pStyle w:val="1"/>
        <w:ind w:firstLine="567"/>
        <w:rPr>
          <w:color w:val="000000"/>
          <w:sz w:val="24"/>
          <w:szCs w:val="24"/>
        </w:rPr>
      </w:pPr>
      <w:r w:rsidRPr="0016617D">
        <w:rPr>
          <w:color w:val="000000"/>
          <w:sz w:val="24"/>
          <w:szCs w:val="24"/>
        </w:rPr>
        <w:t>Геоэлектрический разрез является объектом с распределенными параметрами, характеризующими нижнее полупространство бесконечного протяжения на глубину. Слагающие геоэлек</w:t>
      </w:r>
      <w:r w:rsidR="00156838">
        <w:rPr>
          <w:color w:val="000000"/>
          <w:sz w:val="24"/>
          <w:szCs w:val="24"/>
        </w:rPr>
        <w:t xml:space="preserve">трического разреза </w:t>
      </w:r>
      <w:r w:rsidRPr="0016617D">
        <w:rPr>
          <w:color w:val="000000"/>
          <w:sz w:val="24"/>
          <w:szCs w:val="24"/>
        </w:rPr>
        <w:t xml:space="preserve">характеризуются следующими свойствами: электропроводностью, диэлектрической и магнитной проницаемостью, электрохимической активностью и </w:t>
      </w:r>
      <w:proofErr w:type="spellStart"/>
      <w:r w:rsidRPr="0016617D">
        <w:rPr>
          <w:color w:val="000000"/>
          <w:sz w:val="24"/>
          <w:szCs w:val="24"/>
        </w:rPr>
        <w:t>поляризуемостью</w:t>
      </w:r>
      <w:proofErr w:type="spellEnd"/>
      <w:r w:rsidRPr="0016617D">
        <w:rPr>
          <w:color w:val="000000"/>
          <w:sz w:val="24"/>
          <w:szCs w:val="24"/>
        </w:rPr>
        <w:t>. Ограничимся рассмотрением изотропной</w:t>
      </w:r>
      <w:r w:rsidR="00156838">
        <w:rPr>
          <w:color w:val="000000"/>
          <w:sz w:val="24"/>
          <w:szCs w:val="24"/>
        </w:rPr>
        <w:t xml:space="preserve"> среды</w:t>
      </w:r>
      <w:r w:rsidRPr="0016617D">
        <w:rPr>
          <w:color w:val="000000"/>
          <w:sz w:val="24"/>
          <w:szCs w:val="24"/>
        </w:rPr>
        <w:t xml:space="preserve">, которая обладает только электропроводностью, диэлектрической и магнитной проницаемостью, равной магнитной проницаемости вакуума. Такой разрез обладает пассивностью, линейностью и стационарностью. </w:t>
      </w:r>
    </w:p>
    <w:p w:rsidR="006C1A9B" w:rsidRPr="003E725A" w:rsidRDefault="006C1A9B" w:rsidP="006C1A9B">
      <w:pPr>
        <w:pStyle w:val="1"/>
        <w:ind w:firstLine="567"/>
        <w:rPr>
          <w:color w:val="000000"/>
          <w:sz w:val="24"/>
          <w:szCs w:val="24"/>
        </w:rPr>
      </w:pPr>
      <w:r w:rsidRPr="003E725A">
        <w:rPr>
          <w:color w:val="000000"/>
          <w:sz w:val="24"/>
          <w:szCs w:val="24"/>
        </w:rPr>
        <w:t xml:space="preserve">Предположим, что рассматриваемая среда представляет собой изотропную материю, представленную на </w:t>
      </w:r>
      <w:r w:rsidR="00AC59E4">
        <w:rPr>
          <w:color w:val="000000"/>
          <w:sz w:val="24"/>
          <w:szCs w:val="24"/>
        </w:rPr>
        <w:t>Р</w:t>
      </w:r>
      <w:r w:rsidRPr="003E725A">
        <w:rPr>
          <w:color w:val="000000"/>
          <w:sz w:val="24"/>
          <w:szCs w:val="24"/>
        </w:rPr>
        <w:t xml:space="preserve">исунке </w:t>
      </w:r>
      <w:r w:rsidR="00156838">
        <w:rPr>
          <w:color w:val="000000"/>
          <w:sz w:val="24"/>
          <w:szCs w:val="24"/>
        </w:rPr>
        <w:t xml:space="preserve">1. </w:t>
      </w:r>
      <w:r w:rsidRPr="003E725A">
        <w:rPr>
          <w:color w:val="000000"/>
          <w:sz w:val="24"/>
          <w:szCs w:val="24"/>
        </w:rPr>
        <w:t xml:space="preserve">Она состоит из проводящих частиц 1 с удельной проводимостью </w:t>
      </w:r>
      <w:r w:rsidRPr="003E725A">
        <w:rPr>
          <w:color w:val="000000"/>
          <w:position w:val="-12"/>
          <w:sz w:val="24"/>
          <w:szCs w:val="2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9.2pt" o:ole="" fillcolor="window">
            <v:imagedata r:id="rId5" o:title=""/>
          </v:shape>
          <o:OLEObject Type="Embed" ProgID="Equation.3" ShapeID="_x0000_i1025" DrawAspect="Content" ObjectID="_1659800518" r:id="rId6"/>
        </w:object>
      </w:r>
      <w:r w:rsidRPr="003E725A">
        <w:rPr>
          <w:color w:val="000000"/>
          <w:sz w:val="24"/>
          <w:szCs w:val="24"/>
        </w:rPr>
        <w:t xml:space="preserve"> и вмещающей среды 2 с проводимостью </w:t>
      </w:r>
      <w:r w:rsidRPr="003E725A">
        <w:rPr>
          <w:color w:val="000000"/>
          <w:position w:val="-12"/>
          <w:sz w:val="24"/>
          <w:szCs w:val="24"/>
        </w:rPr>
        <w:object w:dxaOrig="360" w:dyaOrig="380">
          <v:shape id="_x0000_i1026" type="#_x0000_t75" style="width:18pt;height:19.2pt" o:ole="" fillcolor="window">
            <v:imagedata r:id="rId7" o:title=""/>
          </v:shape>
          <o:OLEObject Type="Embed" ProgID="Equation.3" ShapeID="_x0000_i1026" DrawAspect="Content" ObjectID="_1659800519" r:id="rId8"/>
        </w:object>
      </w:r>
      <w:r w:rsidRPr="003E725A">
        <w:rPr>
          <w:color w:val="000000"/>
          <w:sz w:val="24"/>
          <w:szCs w:val="24"/>
        </w:rPr>
        <w:t xml:space="preserve">, зависящей от насыщенности среды влагой и представляющей собой несовершенный диэлектрик. Такое рассмотрение </w:t>
      </w:r>
      <w:r w:rsidR="00156838">
        <w:rPr>
          <w:color w:val="000000"/>
          <w:sz w:val="24"/>
          <w:szCs w:val="24"/>
        </w:rPr>
        <w:t xml:space="preserve">геологической среды </w:t>
      </w:r>
      <w:r w:rsidRPr="003E725A">
        <w:rPr>
          <w:color w:val="000000"/>
          <w:sz w:val="24"/>
          <w:szCs w:val="24"/>
        </w:rPr>
        <w:t>носит макроскопический характер, не учитывающий расположение и влияние молекул частиц сред, и предполагает, что она находится в состоянии теплового равновесия. Так же в этой модели не учитываются медленные поляризационные эффекты</w:t>
      </w:r>
      <w:r w:rsidR="004C20A9">
        <w:rPr>
          <w:color w:val="000000"/>
          <w:sz w:val="24"/>
          <w:szCs w:val="24"/>
        </w:rPr>
        <w:t xml:space="preserve"> [4,5]</w:t>
      </w:r>
      <w:r w:rsidRPr="003E725A">
        <w:rPr>
          <w:color w:val="000000"/>
          <w:sz w:val="24"/>
          <w:szCs w:val="24"/>
        </w:rPr>
        <w:t>.</w:t>
      </w:r>
    </w:p>
    <w:p w:rsidR="002477B3" w:rsidRDefault="00C020D3" w:rsidP="002477B3">
      <w:pPr>
        <w:pStyle w:val="1"/>
        <w:ind w:firstLine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2E68D4F" wp14:editId="41C7EC9C">
            <wp:extent cx="3704441" cy="2255520"/>
            <wp:effectExtent l="19050" t="19050" r="1079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0" cy="2261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1A9B" w:rsidRPr="00205CB2" w:rsidRDefault="0016617D" w:rsidP="002477B3">
      <w:pPr>
        <w:pStyle w:val="1"/>
        <w:ind w:firstLine="0"/>
        <w:jc w:val="center"/>
        <w:rPr>
          <w:color w:val="000000"/>
          <w:sz w:val="24"/>
          <w:szCs w:val="24"/>
        </w:rPr>
      </w:pPr>
      <w:r w:rsidRPr="00205CB2">
        <w:rPr>
          <w:color w:val="000000"/>
          <w:sz w:val="24"/>
          <w:szCs w:val="24"/>
        </w:rPr>
        <w:t>Рисунок 1 – Структурная модель среды</w:t>
      </w:r>
    </w:p>
    <w:p w:rsidR="0016617D" w:rsidRPr="0016617D" w:rsidRDefault="0016617D" w:rsidP="006C1A9B">
      <w:pPr>
        <w:pStyle w:val="1"/>
        <w:ind w:firstLine="567"/>
        <w:jc w:val="center"/>
        <w:rPr>
          <w:b/>
          <w:color w:val="000000"/>
          <w:sz w:val="24"/>
          <w:szCs w:val="24"/>
        </w:rPr>
      </w:pPr>
    </w:p>
    <w:p w:rsidR="006C1A9B" w:rsidRPr="003E725A" w:rsidRDefault="006C1A9B" w:rsidP="006C1A9B">
      <w:pPr>
        <w:pStyle w:val="1"/>
        <w:ind w:firstLine="567"/>
        <w:rPr>
          <w:color w:val="000000"/>
          <w:sz w:val="24"/>
          <w:szCs w:val="24"/>
        </w:rPr>
      </w:pPr>
      <w:r w:rsidRPr="003E725A">
        <w:rPr>
          <w:color w:val="000000"/>
          <w:sz w:val="24"/>
          <w:szCs w:val="24"/>
        </w:rPr>
        <w:t xml:space="preserve">При этом каждая частица геоэлектрического разреза взаимодействует с восьмью соседними, что позволяет свести модель к </w:t>
      </w:r>
      <w:proofErr w:type="spellStart"/>
      <w:r w:rsidRPr="003E725A">
        <w:rPr>
          <w:color w:val="000000"/>
          <w:sz w:val="24"/>
          <w:szCs w:val="24"/>
        </w:rPr>
        <w:t>четырехполюсному</w:t>
      </w:r>
      <w:proofErr w:type="spellEnd"/>
      <w:r w:rsidRPr="003E725A">
        <w:rPr>
          <w:color w:val="000000"/>
          <w:sz w:val="24"/>
          <w:szCs w:val="24"/>
        </w:rPr>
        <w:t xml:space="preserve"> взаимодействию, </w:t>
      </w:r>
      <w:r w:rsidR="00280396" w:rsidRPr="003E725A">
        <w:rPr>
          <w:color w:val="000000"/>
          <w:sz w:val="24"/>
          <w:szCs w:val="24"/>
        </w:rPr>
        <w:t>которое полностью</w:t>
      </w:r>
      <w:r w:rsidRPr="003E725A">
        <w:rPr>
          <w:color w:val="000000"/>
          <w:sz w:val="24"/>
          <w:szCs w:val="24"/>
        </w:rPr>
        <w:t xml:space="preserve"> описывается тензором четвертого порядка</w:t>
      </w:r>
      <w:r w:rsidR="004C20A9" w:rsidRPr="004C20A9">
        <w:rPr>
          <w:color w:val="000000"/>
          <w:sz w:val="24"/>
          <w:szCs w:val="24"/>
        </w:rPr>
        <w:t xml:space="preserve"> [5]</w:t>
      </w:r>
      <w:r w:rsidRPr="003E725A">
        <w:rPr>
          <w:color w:val="000000"/>
          <w:sz w:val="24"/>
          <w:szCs w:val="24"/>
        </w:rPr>
        <w:t>.</w:t>
      </w:r>
    </w:p>
    <w:p w:rsidR="00322373" w:rsidRPr="0016617D" w:rsidRDefault="00B45DF9" w:rsidP="009C52DA">
      <w:pPr>
        <w:pStyle w:val="TableParagraph"/>
        <w:tabs>
          <w:tab w:val="left" w:pos="-426"/>
          <w:tab w:val="left" w:pos="1981"/>
        </w:tabs>
        <w:ind w:firstLine="567"/>
        <w:jc w:val="both"/>
        <w:rPr>
          <w:b/>
          <w:sz w:val="24"/>
          <w:lang w:val="ru-RU"/>
        </w:rPr>
      </w:pPr>
      <w:r w:rsidRPr="00B45DF9">
        <w:rPr>
          <w:b/>
          <w:sz w:val="24"/>
          <w:lang w:val="ru-RU"/>
        </w:rPr>
        <w:t>П</w:t>
      </w:r>
      <w:r w:rsidR="00156838">
        <w:rPr>
          <w:b/>
          <w:sz w:val="24"/>
          <w:lang w:val="ru-RU"/>
        </w:rPr>
        <w:t>араметры моделируемой геологической среды</w:t>
      </w:r>
    </w:p>
    <w:p w:rsidR="00B45DF9" w:rsidRPr="0016617D" w:rsidRDefault="00B45DF9" w:rsidP="001661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617D">
        <w:rPr>
          <w:rFonts w:ascii="Times New Roman" w:hAnsi="Times New Roman"/>
          <w:color w:val="000000"/>
          <w:sz w:val="24"/>
          <w:szCs w:val="24"/>
        </w:rPr>
        <w:t>Основными параметрами</w:t>
      </w:r>
      <w:r w:rsidR="00D03FA1">
        <w:rPr>
          <w:rFonts w:ascii="Times New Roman" w:hAnsi="Times New Roman"/>
          <w:color w:val="000000"/>
          <w:sz w:val="24"/>
          <w:szCs w:val="24"/>
        </w:rPr>
        <w:t xml:space="preserve"> геологической среды</w:t>
      </w:r>
      <w:r w:rsidRPr="0016617D">
        <w:rPr>
          <w:rFonts w:ascii="Times New Roman" w:hAnsi="Times New Roman"/>
          <w:color w:val="000000"/>
          <w:sz w:val="24"/>
          <w:szCs w:val="24"/>
        </w:rPr>
        <w:t>, геоэлектрических разрез</w:t>
      </w:r>
      <w:r w:rsidR="00D03FA1">
        <w:rPr>
          <w:rFonts w:ascii="Times New Roman" w:hAnsi="Times New Roman"/>
          <w:color w:val="000000"/>
          <w:sz w:val="24"/>
          <w:szCs w:val="24"/>
        </w:rPr>
        <w:t>ов</w:t>
      </w:r>
      <w:r w:rsidRPr="0016617D">
        <w:rPr>
          <w:rFonts w:ascii="Times New Roman" w:hAnsi="Times New Roman"/>
          <w:color w:val="000000"/>
          <w:sz w:val="24"/>
          <w:szCs w:val="24"/>
        </w:rPr>
        <w:t xml:space="preserve"> и являющимися базой для построения соответствующих математических моделей геодинамических объектов и процессов, является удельное электрическое сопротивление </w:t>
      </w:r>
      <w:r w:rsidRPr="0016617D">
        <w:rPr>
          <w:rFonts w:ascii="Times New Roman" w:hAnsi="Times New Roman"/>
          <w:color w:val="000000"/>
          <w:position w:val="-10"/>
          <w:sz w:val="24"/>
          <w:szCs w:val="24"/>
        </w:rPr>
        <w:object w:dxaOrig="260" w:dyaOrig="279">
          <v:shape id="_x0000_i1027" type="#_x0000_t75" style="width:13.2pt;height:13.8pt" o:ole="" fillcolor="window">
            <v:imagedata r:id="rId10" o:title=""/>
          </v:shape>
          <o:OLEObject Type="Embed" ProgID="Equation.3" ShapeID="_x0000_i1027" DrawAspect="Content" ObjectID="_1659800520" r:id="rId11"/>
        </w:object>
      </w:r>
      <w:r w:rsidRPr="0016617D">
        <w:rPr>
          <w:rFonts w:ascii="Times New Roman" w:hAnsi="Times New Roman"/>
          <w:color w:val="000000"/>
          <w:sz w:val="24"/>
          <w:szCs w:val="24"/>
        </w:rPr>
        <w:t xml:space="preserve">, диэлектрическая и магнитная проницаемость </w:t>
      </w:r>
      <w:r w:rsidRPr="0016617D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40">
          <v:shape id="_x0000_i1028" type="#_x0000_t75" style="width:10.8pt;height:12pt" o:ole="" fillcolor="window">
            <v:imagedata r:id="rId12" o:title=""/>
          </v:shape>
          <o:OLEObject Type="Embed" ProgID="Equation.3" ShapeID="_x0000_i1028" DrawAspect="Content" ObjectID="_1659800521" r:id="rId13"/>
        </w:object>
      </w:r>
      <w:r w:rsidRPr="0016617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6617D">
        <w:rPr>
          <w:rFonts w:ascii="Times New Roman" w:hAnsi="Times New Roman"/>
          <w:color w:val="000000"/>
          <w:position w:val="-10"/>
          <w:sz w:val="24"/>
          <w:szCs w:val="24"/>
        </w:rPr>
        <w:object w:dxaOrig="260" w:dyaOrig="279">
          <v:shape id="_x0000_i1029" type="#_x0000_t75" style="width:13.2pt;height:13.8pt" o:ole="" fillcolor="window">
            <v:imagedata r:id="rId14" o:title=""/>
          </v:shape>
          <o:OLEObject Type="Embed" ProgID="Equation.3" ShapeID="_x0000_i1029" DrawAspect="Content" ObjectID="_1659800522" r:id="rId15"/>
        </w:object>
      </w:r>
      <w:r w:rsidRPr="0016617D">
        <w:rPr>
          <w:rFonts w:ascii="Times New Roman" w:hAnsi="Times New Roman"/>
          <w:color w:val="000000"/>
          <w:sz w:val="24"/>
          <w:szCs w:val="24"/>
        </w:rPr>
        <w:t>.</w:t>
      </w:r>
    </w:p>
    <w:p w:rsidR="003E725A" w:rsidRPr="003E725A" w:rsidRDefault="00D03FA1" w:rsidP="0016617D">
      <w:pPr>
        <w:pStyle w:val="a5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Геологическая среда </w:t>
      </w:r>
      <w:r w:rsidR="003E725A" w:rsidRPr="0016617D">
        <w:rPr>
          <w:color w:val="000000"/>
          <w:sz w:val="24"/>
          <w:szCs w:val="24"/>
        </w:rPr>
        <w:t xml:space="preserve">– это сложнейшая композиция из твердой, жидкой и </w:t>
      </w:r>
      <w:r w:rsidR="00280396" w:rsidRPr="0016617D">
        <w:rPr>
          <w:color w:val="000000"/>
          <w:sz w:val="24"/>
          <w:szCs w:val="24"/>
        </w:rPr>
        <w:t>газообразной фазы</w:t>
      </w:r>
      <w:r w:rsidR="003E725A" w:rsidRPr="0016617D">
        <w:rPr>
          <w:color w:val="000000"/>
          <w:sz w:val="24"/>
          <w:szCs w:val="24"/>
        </w:rPr>
        <w:t>. Механизм электропроводности однородных сред из</w:t>
      </w:r>
      <w:r w:rsidR="008575D2">
        <w:rPr>
          <w:color w:val="000000"/>
          <w:sz w:val="24"/>
          <w:szCs w:val="24"/>
        </w:rPr>
        <w:t>учен в физике твердого тела</w:t>
      </w:r>
      <w:r w:rsidR="003E725A" w:rsidRPr="0016617D">
        <w:rPr>
          <w:color w:val="000000"/>
          <w:sz w:val="24"/>
          <w:szCs w:val="24"/>
        </w:rPr>
        <w:t xml:space="preserve">. Различные </w:t>
      </w:r>
      <w:r>
        <w:rPr>
          <w:color w:val="000000"/>
          <w:sz w:val="24"/>
          <w:szCs w:val="24"/>
        </w:rPr>
        <w:t xml:space="preserve">геологические среды </w:t>
      </w:r>
      <w:r w:rsidR="003E725A" w:rsidRPr="0016617D">
        <w:rPr>
          <w:color w:val="000000"/>
          <w:sz w:val="24"/>
          <w:szCs w:val="24"/>
        </w:rPr>
        <w:t xml:space="preserve">характеризуются разными значениями удельного электрического сопротивления </w:t>
      </w:r>
      <w:r w:rsidR="003E725A" w:rsidRPr="0016617D">
        <w:rPr>
          <w:color w:val="000000"/>
          <w:position w:val="-10"/>
          <w:sz w:val="24"/>
          <w:szCs w:val="24"/>
        </w:rPr>
        <w:object w:dxaOrig="260" w:dyaOrig="279">
          <v:shape id="_x0000_i1030" type="#_x0000_t75" style="width:13.2pt;height:13.8pt" o:ole="" fillcolor="window">
            <v:imagedata r:id="rId16" o:title=""/>
          </v:shape>
          <o:OLEObject Type="Embed" ProgID="Equation.3" ShapeID="_x0000_i1030" DrawAspect="Content" ObjectID="_1659800523" r:id="rId17"/>
        </w:object>
      </w:r>
      <w:r w:rsidR="003E725A" w:rsidRPr="0016617D">
        <w:rPr>
          <w:color w:val="000000"/>
          <w:sz w:val="24"/>
          <w:szCs w:val="24"/>
        </w:rPr>
        <w:t>, что и предопределяет возможность применения электромагнитных методов зондирования в системах геодинамического контроля. Контроль над геодинамическими изменениями</w:t>
      </w:r>
      <w:r w:rsidR="003E725A" w:rsidRPr="003E725A">
        <w:rPr>
          <w:color w:val="000000"/>
          <w:sz w:val="24"/>
          <w:szCs w:val="24"/>
        </w:rPr>
        <w:t xml:space="preserve"> геологических объектов с помощью электромагнитных методов обусловлен тем, что одна и та же </w:t>
      </w:r>
      <w:r>
        <w:rPr>
          <w:color w:val="000000"/>
          <w:sz w:val="24"/>
          <w:szCs w:val="24"/>
        </w:rPr>
        <w:t>среда</w:t>
      </w:r>
      <w:r w:rsidR="003E725A" w:rsidRPr="003E725A">
        <w:rPr>
          <w:color w:val="000000"/>
          <w:sz w:val="24"/>
          <w:szCs w:val="24"/>
        </w:rPr>
        <w:t xml:space="preserve"> может иметь различное удельное </w:t>
      </w:r>
      <w:r w:rsidR="003E725A" w:rsidRPr="003E725A">
        <w:rPr>
          <w:color w:val="000000"/>
          <w:sz w:val="24"/>
          <w:szCs w:val="24"/>
        </w:rPr>
        <w:lastRenderedPageBreak/>
        <w:t>сопротивление в зависимости от ее состояния и условий залегания (внутренней структуры, климатических факторов, наличия флюидов, минерализации воды в породах и т.д.)</w:t>
      </w:r>
      <w:r w:rsidR="004C20A9" w:rsidRPr="004C20A9">
        <w:rPr>
          <w:color w:val="000000"/>
          <w:sz w:val="24"/>
          <w:szCs w:val="24"/>
        </w:rPr>
        <w:t xml:space="preserve"> [</w:t>
      </w:r>
      <w:r w:rsidR="004C20A9" w:rsidRPr="001C78B2">
        <w:rPr>
          <w:color w:val="000000"/>
          <w:sz w:val="24"/>
          <w:szCs w:val="24"/>
        </w:rPr>
        <w:t>6]</w:t>
      </w:r>
      <w:r w:rsidR="003E725A" w:rsidRPr="003E725A">
        <w:rPr>
          <w:color w:val="000000"/>
          <w:sz w:val="24"/>
          <w:szCs w:val="24"/>
        </w:rPr>
        <w:t>.</w:t>
      </w:r>
    </w:p>
    <w:p w:rsidR="003E725A" w:rsidRDefault="00D03FA1" w:rsidP="00166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В таблице 1</w:t>
      </w:r>
      <w:r w:rsidR="003E725A"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приведены средние значения удельных электрических сопротивлений для ряда минералов и пород. Как видно из приведенных данных, сопротивление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геологических сред</w:t>
      </w:r>
      <w:r w:rsidR="003E725A"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изменяется в довольно широких пределах. Это объясняется тем, что очень немногие минералы обладают электронной проводимостью. Большинство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пород</w:t>
      </w:r>
      <w:r w:rsidR="003E725A"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проводит электрический ток, благодаря ионной проводимости воды, насыщающих поры и трещины 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геологической среде</w:t>
      </w:r>
      <w:r w:rsidR="003E725A"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поэтому их сопротивление очень сильно зависит от минерализации вод, а также от пористости и влажности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геологической среды</w:t>
      </w:r>
      <w:r w:rsidR="004C20A9">
        <w:rPr>
          <w:rFonts w:ascii="Times New Roman" w:hAnsi="Times New Roman"/>
          <w:snapToGrid w:val="0"/>
          <w:color w:val="000000"/>
          <w:sz w:val="24"/>
          <w:szCs w:val="24"/>
        </w:rPr>
        <w:t xml:space="preserve"> [6,7</w:t>
      </w:r>
      <w:r w:rsidR="003E725A" w:rsidRPr="003E725A">
        <w:rPr>
          <w:rFonts w:ascii="Times New Roman" w:hAnsi="Times New Roman"/>
          <w:snapToGrid w:val="0"/>
          <w:color w:val="000000"/>
          <w:sz w:val="24"/>
          <w:szCs w:val="24"/>
        </w:rPr>
        <w:t>].</w:t>
      </w:r>
    </w:p>
    <w:p w:rsidR="00CD7DB4" w:rsidRDefault="00CD7DB4" w:rsidP="00156838">
      <w:pPr>
        <w:pStyle w:val="5"/>
        <w:spacing w:before="0" w:after="0" w:line="240" w:lineRule="auto"/>
        <w:ind w:left="284"/>
        <w:rPr>
          <w:rFonts w:ascii="Times New Roman" w:hAnsi="Times New Roman"/>
          <w:b w:val="0"/>
          <w:i w:val="0"/>
          <w:sz w:val="24"/>
          <w:szCs w:val="24"/>
        </w:rPr>
      </w:pPr>
    </w:p>
    <w:p w:rsidR="003E725A" w:rsidRPr="00EA5861" w:rsidRDefault="003E725A" w:rsidP="00156838">
      <w:pPr>
        <w:pStyle w:val="5"/>
        <w:spacing w:before="0" w:after="0" w:line="240" w:lineRule="auto"/>
        <w:ind w:left="284"/>
        <w:rPr>
          <w:rFonts w:ascii="Times New Roman" w:hAnsi="Times New Roman"/>
          <w:b w:val="0"/>
          <w:i w:val="0"/>
          <w:sz w:val="24"/>
          <w:szCs w:val="24"/>
        </w:rPr>
      </w:pPr>
      <w:r w:rsidRPr="00EA5861">
        <w:rPr>
          <w:rFonts w:ascii="Times New Roman" w:hAnsi="Times New Roman"/>
          <w:b w:val="0"/>
          <w:i w:val="0"/>
          <w:sz w:val="24"/>
          <w:szCs w:val="24"/>
        </w:rPr>
        <w:t>Таб</w:t>
      </w:r>
      <w:r w:rsidR="00156838" w:rsidRPr="00EA5861">
        <w:rPr>
          <w:rFonts w:ascii="Times New Roman" w:hAnsi="Times New Roman"/>
          <w:b w:val="0"/>
          <w:i w:val="0"/>
          <w:sz w:val="24"/>
          <w:szCs w:val="24"/>
        </w:rPr>
        <w:t xml:space="preserve">лица №1 </w:t>
      </w:r>
      <w:r w:rsidRPr="00EA5861">
        <w:rPr>
          <w:rFonts w:ascii="Times New Roman" w:hAnsi="Times New Roman"/>
          <w:b w:val="0"/>
          <w:i w:val="0"/>
          <w:sz w:val="24"/>
          <w:szCs w:val="24"/>
        </w:rPr>
        <w:t>– Удельное сопротивление сред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EA5861" w:rsidRDefault="003E725A" w:rsidP="003E725A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6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321" w:type="dxa"/>
          </w:tcPr>
          <w:p w:rsidR="003E725A" w:rsidRPr="00EA5861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A5861">
              <w:rPr>
                <w:rFonts w:ascii="Times New Roman" w:hAnsi="Times New Roman"/>
                <w:b/>
                <w:snapToGrid w:val="0"/>
                <w:color w:val="000000"/>
                <w:position w:val="-10"/>
                <w:sz w:val="24"/>
                <w:szCs w:val="24"/>
              </w:rPr>
              <w:object w:dxaOrig="260" w:dyaOrig="279">
                <v:shape id="_x0000_i1031" type="#_x0000_t75" style="width:13.2pt;height:13.8pt" o:ole="" fillcolor="window">
                  <v:imagedata r:id="rId18" o:title=""/>
                </v:shape>
                <o:OLEObject Type="Embed" ProgID="Equation.3" ShapeID="_x0000_i1031" DrawAspect="Content" ObjectID="_1659800524" r:id="rId19"/>
              </w:object>
            </w:r>
            <w:r w:rsidRPr="00EA5861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( Ом-м)</w:t>
            </w:r>
          </w:p>
        </w:tc>
        <w:tc>
          <w:tcPr>
            <w:tcW w:w="2321" w:type="dxa"/>
          </w:tcPr>
          <w:p w:rsidR="003E725A" w:rsidRPr="00EA5861" w:rsidRDefault="003E725A" w:rsidP="003E725A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6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321" w:type="dxa"/>
          </w:tcPr>
          <w:p w:rsidR="003E725A" w:rsidRPr="00EA5861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A5861">
              <w:rPr>
                <w:rFonts w:ascii="Times New Roman" w:hAnsi="Times New Roman"/>
                <w:b/>
                <w:snapToGrid w:val="0"/>
                <w:color w:val="000000"/>
                <w:position w:val="-10"/>
                <w:sz w:val="24"/>
                <w:szCs w:val="24"/>
              </w:rPr>
              <w:object w:dxaOrig="260" w:dyaOrig="279">
                <v:shape id="_x0000_i1032" type="#_x0000_t75" style="width:13.2pt;height:13.8pt" o:ole="" fillcolor="window">
                  <v:imagedata r:id="rId20" o:title=""/>
                </v:shape>
                <o:OLEObject Type="Embed" ProgID="Equation.3" ShapeID="_x0000_i1032" DrawAspect="Content" ObjectID="_1659800525" r:id="rId21"/>
              </w:object>
            </w:r>
            <w:r w:rsidRPr="00EA5861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 ( Ом-м)</w: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Пирит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10"/>
                <w:sz w:val="24"/>
                <w:szCs w:val="24"/>
              </w:rPr>
              <w:object w:dxaOrig="360" w:dyaOrig="340">
                <v:shape id="_x0000_i1033" type="#_x0000_t75" style="width:18pt;height:16.8pt" o:ole="" fillcolor="window">
                  <v:imagedata r:id="rId22" o:title=""/>
                </v:shape>
                <o:OLEObject Type="Embed" ProgID="Equation.3" ShapeID="_x0000_i1033" DrawAspect="Content" ObjectID="_1659800526" r:id="rId23"/>
              </w:object>
            </w:r>
          </w:p>
        </w:tc>
        <w:tc>
          <w:tcPr>
            <w:tcW w:w="2321" w:type="dxa"/>
          </w:tcPr>
          <w:p w:rsidR="003E725A" w:rsidRPr="0008439B" w:rsidRDefault="003E725A" w:rsidP="00156838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Сланец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760" w:dyaOrig="380">
                <v:shape id="_x0000_i1034" type="#_x0000_t75" style="width:88.2pt;height:19.2pt" o:ole="" fillcolor="window">
                  <v:imagedata r:id="rId24" o:title=""/>
                </v:shape>
                <o:OLEObject Type="Embed" ProgID="Equation.3" ShapeID="_x0000_i1034" DrawAspect="Content" ObjectID="_1659800527" r:id="rId25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Графит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10"/>
                <w:sz w:val="24"/>
                <w:szCs w:val="24"/>
              </w:rPr>
              <w:object w:dxaOrig="540" w:dyaOrig="340">
                <v:shape id="_x0000_i1035" type="#_x0000_t75" style="width:27pt;height:16.8pt" o:ole="" fillcolor="window">
                  <v:imagedata r:id="rId26" o:title=""/>
                </v:shape>
                <o:OLEObject Type="Embed" ProgID="Equation.3" ShapeID="_x0000_i1035" DrawAspect="Content" ObjectID="_1659800528" r:id="rId27"/>
              </w:object>
            </w:r>
          </w:p>
        </w:tc>
        <w:tc>
          <w:tcPr>
            <w:tcW w:w="2321" w:type="dxa"/>
          </w:tcPr>
          <w:p w:rsidR="003E725A" w:rsidRPr="003E725A" w:rsidRDefault="003E725A" w:rsidP="001568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Глина (сухая)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760" w:dyaOrig="380">
                <v:shape id="_x0000_i1036" type="#_x0000_t75" style="width:88.2pt;height:19.2pt" o:ole="" fillcolor="window">
                  <v:imagedata r:id="rId28" o:title=""/>
                </v:shape>
                <o:OLEObject Type="Embed" ProgID="Equation.3" ShapeID="_x0000_i1036" DrawAspect="Content" ObjectID="_1659800529" r:id="rId29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Соль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719" w:dyaOrig="380">
                <v:shape id="_x0000_i1037" type="#_x0000_t75" style="width:85.8pt;height:19.2pt" o:ole="" fillcolor="window">
                  <v:imagedata r:id="rId30" o:title=""/>
                </v:shape>
                <o:OLEObject Type="Embed" ProgID="Equation.3" ShapeID="_x0000_i1037" DrawAspect="Content" ObjectID="_1659800530" r:id="rId31"/>
              </w:object>
            </w:r>
          </w:p>
        </w:tc>
        <w:tc>
          <w:tcPr>
            <w:tcW w:w="2321" w:type="dxa"/>
          </w:tcPr>
          <w:p w:rsidR="003E725A" w:rsidRPr="0008439B" w:rsidRDefault="003E725A" w:rsidP="00156838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Галька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760" w:dyaOrig="380">
                <v:shape id="_x0000_i1038" type="#_x0000_t75" style="width:88.2pt;height:19.2pt" o:ole="" fillcolor="window">
                  <v:imagedata r:id="rId32" o:title=""/>
                </v:shape>
                <o:OLEObject Type="Embed" ProgID="Equation.3" ShapeID="_x0000_i1038" DrawAspect="Content" ObjectID="_1659800531" r:id="rId33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Гранит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440" w:dyaOrig="380">
                <v:shape id="_x0000_i1039" type="#_x0000_t75" style="width:22.2pt;height:19.2pt" o:ole="" fillcolor="window">
                  <v:imagedata r:id="rId34" o:title=""/>
                </v:shape>
                <o:OLEObject Type="Embed" ProgID="Equation.3" ShapeID="_x0000_i1039" DrawAspect="Content" ObjectID="_1659800532" r:id="rId35"/>
              </w:object>
            </w:r>
          </w:p>
        </w:tc>
        <w:tc>
          <w:tcPr>
            <w:tcW w:w="2321" w:type="dxa"/>
          </w:tcPr>
          <w:p w:rsidR="003E725A" w:rsidRPr="003E725A" w:rsidRDefault="003E725A" w:rsidP="001568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Песчаник (сух)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760" w:dyaOrig="380">
                <v:shape id="_x0000_i1040" type="#_x0000_t75" style="width:37.8pt;height:19.2pt" o:ole="" fillcolor="window">
                  <v:imagedata r:id="rId36" o:title=""/>
                </v:shape>
                <o:OLEObject Type="Embed" ProgID="Equation.3" ShapeID="_x0000_i1040" DrawAspect="Content" ObjectID="_1659800533" r:id="rId37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Диабаз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740" w:dyaOrig="380">
                <v:shape id="_x0000_i1041" type="#_x0000_t75" style="width:37.2pt;height:19.2pt" o:ole="" fillcolor="window">
                  <v:imagedata r:id="rId38" o:title=""/>
                </v:shape>
                <o:OLEObject Type="Embed" ProgID="Equation.3" ShapeID="_x0000_i1041" DrawAspect="Content" ObjectID="_1659800534" r:id="rId39"/>
              </w:object>
            </w:r>
          </w:p>
        </w:tc>
        <w:tc>
          <w:tcPr>
            <w:tcW w:w="2321" w:type="dxa"/>
          </w:tcPr>
          <w:p w:rsidR="003E725A" w:rsidRPr="0008439B" w:rsidRDefault="003E725A" w:rsidP="00156838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140" w:dyaOrig="380">
                <v:shape id="_x0000_i1042" type="#_x0000_t75" style="width:57pt;height:19.2pt" o:ole="" fillcolor="window">
                  <v:imagedata r:id="rId40" o:title=""/>
                </v:shape>
                <o:OLEObject Type="Embed" ProgID="Equation.3" ShapeID="_x0000_i1042" DrawAspect="Content" ObjectID="_1659800535" r:id="rId41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Серпентин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760" w:dyaOrig="380">
                <v:shape id="_x0000_i1043" type="#_x0000_t75" style="width:37.8pt;height:19.2pt" o:ole="" fillcolor="window">
                  <v:imagedata r:id="rId42" o:title=""/>
                </v:shape>
                <o:OLEObject Type="Embed" ProgID="Equation.3" ShapeID="_x0000_i1043" DrawAspect="Content" ObjectID="_1659800536" r:id="rId43"/>
              </w:object>
            </w:r>
          </w:p>
        </w:tc>
        <w:tc>
          <w:tcPr>
            <w:tcW w:w="2321" w:type="dxa"/>
          </w:tcPr>
          <w:p w:rsidR="003E725A" w:rsidRPr="0008439B" w:rsidRDefault="003E725A" w:rsidP="00156838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Нефть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219" w:dyaOrig="380">
                <v:shape id="_x0000_i1044" type="#_x0000_t75" style="width:61.2pt;height:19.2pt" o:ole="" fillcolor="window">
                  <v:imagedata r:id="rId44" o:title=""/>
                </v:shape>
                <o:OLEObject Type="Embed" ProgID="Equation.3" ShapeID="_x0000_i1044" DrawAspect="Content" ObjectID="_1659800537" r:id="rId45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Мрамор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120" w:dyaOrig="380">
                <v:shape id="_x0000_i1045" type="#_x0000_t75" style="width:55.8pt;height:19.2pt" o:ole="" fillcolor="window">
                  <v:imagedata r:id="rId46" o:title=""/>
                </v:shape>
                <o:OLEObject Type="Embed" ProgID="Equation.3" ShapeID="_x0000_i1045" DrawAspect="Content" ObjectID="_1659800538" r:id="rId47"/>
              </w:object>
            </w:r>
          </w:p>
        </w:tc>
        <w:tc>
          <w:tcPr>
            <w:tcW w:w="2321" w:type="dxa"/>
          </w:tcPr>
          <w:p w:rsidR="003E725A" w:rsidRPr="0008439B" w:rsidRDefault="003E725A" w:rsidP="00156838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r w:rsidRPr="0008439B">
              <w:rPr>
                <w:rFonts w:ascii="Times New Roman" w:hAnsi="Times New Roman"/>
              </w:rPr>
              <w:t>Вода морская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10"/>
                <w:sz w:val="24"/>
                <w:szCs w:val="24"/>
              </w:rPr>
              <w:object w:dxaOrig="940" w:dyaOrig="340">
                <v:shape id="_x0000_i1046" type="#_x0000_t75" style="width:46.8pt;height:16.8pt" o:ole="" fillcolor="window">
                  <v:imagedata r:id="rId48" o:title=""/>
                </v:shape>
                <o:OLEObject Type="Embed" ProgID="Equation.3" ShapeID="_x0000_i1046" DrawAspect="Content" ObjectID="_1659800539" r:id="rId49"/>
              </w:object>
            </w:r>
          </w:p>
        </w:tc>
      </w:tr>
      <w:tr w:rsidR="003E725A" w:rsidRPr="003E725A" w:rsidTr="00156838">
        <w:trPr>
          <w:jc w:val="center"/>
        </w:trPr>
        <w:tc>
          <w:tcPr>
            <w:tcW w:w="2321" w:type="dxa"/>
          </w:tcPr>
          <w:p w:rsidR="003E725A" w:rsidRPr="0008439B" w:rsidRDefault="003E725A" w:rsidP="003E725A">
            <w:pPr>
              <w:pStyle w:val="7"/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08439B">
              <w:rPr>
                <w:rFonts w:ascii="Times New Roman" w:hAnsi="Times New Roman"/>
              </w:rPr>
              <w:t>Габбро</w:t>
            </w:r>
            <w:proofErr w:type="spellEnd"/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1140" w:dyaOrig="380">
                <v:shape id="_x0000_i1047" type="#_x0000_t75" style="width:57pt;height:19.2pt" o:ole="" fillcolor="window">
                  <v:imagedata r:id="rId50" o:title=""/>
                </v:shape>
                <o:OLEObject Type="Embed" ProgID="Equation.3" ShapeID="_x0000_i1047" DrawAspect="Content" ObjectID="_1659800540" r:id="rId51"/>
              </w:object>
            </w:r>
          </w:p>
        </w:tc>
        <w:tc>
          <w:tcPr>
            <w:tcW w:w="2321" w:type="dxa"/>
          </w:tcPr>
          <w:p w:rsidR="003E725A" w:rsidRPr="003E725A" w:rsidRDefault="003E725A" w:rsidP="001568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3E72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дист</w:t>
            </w:r>
            <w:proofErr w:type="spellEnd"/>
            <w:r w:rsidRPr="003E72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3E725A" w:rsidRPr="003E725A" w:rsidRDefault="003E725A" w:rsidP="003E72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E725A">
              <w:rPr>
                <w:rFonts w:ascii="Times New Roman" w:hAnsi="Times New Roman"/>
                <w:snapToGrid w:val="0"/>
                <w:color w:val="000000"/>
                <w:position w:val="-6"/>
                <w:sz w:val="24"/>
                <w:szCs w:val="24"/>
              </w:rPr>
              <w:object w:dxaOrig="440" w:dyaOrig="380">
                <v:shape id="_x0000_i1048" type="#_x0000_t75" style="width:22.2pt;height:19.2pt" o:ole="" fillcolor="window">
                  <v:imagedata r:id="rId52" o:title=""/>
                </v:shape>
                <o:OLEObject Type="Embed" ProgID="Equation.3" ShapeID="_x0000_i1048" DrawAspect="Content" ObjectID="_1659800541" r:id="rId53"/>
              </w:object>
            </w:r>
          </w:p>
        </w:tc>
      </w:tr>
    </w:tbl>
    <w:p w:rsidR="003E725A" w:rsidRPr="003E725A" w:rsidRDefault="003E725A" w:rsidP="003E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E725A" w:rsidRPr="003E725A" w:rsidRDefault="003E725A" w:rsidP="003E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Таким образом, в целом </w:t>
      </w:r>
      <w:r w:rsidR="00D03FA1">
        <w:rPr>
          <w:rFonts w:ascii="Times New Roman" w:hAnsi="Times New Roman"/>
          <w:snapToGrid w:val="0"/>
          <w:color w:val="000000"/>
          <w:sz w:val="24"/>
          <w:szCs w:val="24"/>
        </w:rPr>
        <w:t>массив геологической среды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D03FA1">
        <w:rPr>
          <w:rFonts w:ascii="Times New Roman" w:hAnsi="Times New Roman"/>
          <w:snapToGrid w:val="0"/>
          <w:color w:val="000000"/>
          <w:sz w:val="24"/>
          <w:szCs w:val="24"/>
        </w:rPr>
        <w:t>имеет высокое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со</w:t>
      </w:r>
      <w:r w:rsidR="00D03FA1">
        <w:rPr>
          <w:rFonts w:ascii="Times New Roman" w:hAnsi="Times New Roman"/>
          <w:snapToGrid w:val="0"/>
          <w:color w:val="000000"/>
          <w:sz w:val="24"/>
          <w:szCs w:val="24"/>
        </w:rPr>
        <w:t>противления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как более рыхлые и пористые, 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sym w:font="Symbol" w:char="F02D"/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более низкие сопротивления. В системах контроля геодинамических объектов верхний слой </w:t>
      </w:r>
      <w:r w:rsidR="00D03FA1">
        <w:rPr>
          <w:rFonts w:ascii="Times New Roman" w:hAnsi="Times New Roman"/>
          <w:snapToGrid w:val="0"/>
          <w:color w:val="000000"/>
          <w:sz w:val="24"/>
          <w:szCs w:val="24"/>
        </w:rPr>
        <w:t>дает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экранирующий эффект, который необходимо учитывать при моделировании и соответственно предусматривать в алгоритмах информационной обработки. Причем для удельного сопротивления верхних слоев</w:t>
      </w:r>
      <w:r w:rsidR="00D03FA1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геологической среды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 xml:space="preserve"> характерна сильная климатическая зависимость</w:t>
      </w:r>
      <w:r w:rsidR="004C20A9" w:rsidRPr="004C20A9">
        <w:rPr>
          <w:rFonts w:ascii="Times New Roman" w:hAnsi="Times New Roman"/>
          <w:snapToGrid w:val="0"/>
          <w:color w:val="000000"/>
          <w:sz w:val="24"/>
          <w:szCs w:val="24"/>
        </w:rPr>
        <w:t xml:space="preserve"> [8]</w:t>
      </w:r>
      <w:r w:rsidRPr="003E725A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B64739" w:rsidRDefault="00280396" w:rsidP="0028039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Геоэлектрическая модель контроля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нефтешламового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пролива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color w:val="000000"/>
          <w:sz w:val="24"/>
          <w:szCs w:val="24"/>
        </w:rPr>
        <w:t>В рамках рассматриваемой 2-</w:t>
      </w:r>
      <w:r w:rsidRPr="00C020D3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 модели, структура аномалии может быть представлена комбинацией наборов сред вдоль слоистости. В данной модели </w:t>
      </w:r>
      <w:r w:rsidRPr="00C020D3">
        <w:rPr>
          <w:rFonts w:ascii="Times New Roman" w:hAnsi="Times New Roman"/>
          <w:color w:val="000000"/>
          <w:position w:val="-12"/>
          <w:sz w:val="24"/>
          <w:szCs w:val="24"/>
        </w:rPr>
        <w:object w:dxaOrig="900" w:dyaOrig="380">
          <v:shape id="_x0000_i1049" type="#_x0000_t75" style="width:45pt;height:19.2pt" o:ole="" fillcolor="window">
            <v:imagedata r:id="rId54" o:title=""/>
          </v:shape>
          <o:OLEObject Type="Embed" ProgID="Equation.3" ShapeID="_x0000_i1049" DrawAspect="Content" ObjectID="_1659800542" r:id="rId55"/>
        </w:objec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 - электрические параметры приповерхностной аномалии, определяющие передаточные функции слоя, который содержит эту аномалию. 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color w:val="000000"/>
          <w:sz w:val="24"/>
          <w:szCs w:val="24"/>
        </w:rPr>
        <w:t>В рассматриваемой модели два верхних слоя определяют тип модели приповерхностных аномальных процессов: двухслойную анизотропную среду, пласт или эллипсоид вращения. С приповерхностными аномальными процессами в виде двухслойных сред приходится иметь дело при изучении геологической среды и организации мониторинга в приповерхностных слоях геологической среды. Аномальные процессы в виде пластов, обусловлены наличием в массиве геологической среды горизонтов и линз пресных и минерализованных вод. Модель типа эллипсоида вращения аппроксимируют объекты искусственного и естественного происхождения с изометрическим сечением</w:t>
      </w:r>
      <w:r w:rsidR="00A4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2D8" w:rsidRPr="00A462D8">
        <w:rPr>
          <w:rFonts w:ascii="Times New Roman" w:hAnsi="Times New Roman"/>
          <w:color w:val="000000"/>
          <w:sz w:val="24"/>
          <w:szCs w:val="24"/>
        </w:rPr>
        <w:t>[9]</w: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D3" w:rsidRPr="00C020D3" w:rsidRDefault="00C020D3" w:rsidP="00C020D3">
      <w:pPr>
        <w:pStyle w:val="22"/>
        <w:ind w:firstLine="567"/>
        <w:rPr>
          <w:b/>
          <w:color w:val="000000"/>
          <w:sz w:val="24"/>
          <w:szCs w:val="24"/>
        </w:rPr>
      </w:pPr>
    </w:p>
    <w:p w:rsidR="00C020D3" w:rsidRPr="00C020D3" w:rsidRDefault="00C020D3" w:rsidP="00CD7DB4">
      <w:pPr>
        <w:pStyle w:val="22"/>
        <w:ind w:firstLine="0"/>
        <w:jc w:val="center"/>
        <w:rPr>
          <w:b/>
          <w:color w:val="000000"/>
          <w:sz w:val="24"/>
          <w:szCs w:val="24"/>
        </w:rPr>
      </w:pPr>
      <w:r w:rsidRPr="00C020D3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7621BC53" wp14:editId="0742B22B">
            <wp:extent cx="2200444" cy="2346960"/>
            <wp:effectExtent l="19050" t="19050" r="28575" b="152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52" cy="23981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20D3" w:rsidRDefault="00280396" w:rsidP="00CD7DB4">
      <w:pPr>
        <w:pStyle w:val="22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 2</w:t>
      </w:r>
      <w:r w:rsidR="00C020D3" w:rsidRPr="00C020D3">
        <w:rPr>
          <w:color w:val="000000"/>
          <w:sz w:val="24"/>
          <w:szCs w:val="24"/>
        </w:rPr>
        <w:t xml:space="preserve"> - Граф связей </w:t>
      </w:r>
      <w:r w:rsidR="00CD7DB4">
        <w:rPr>
          <w:color w:val="000000"/>
          <w:sz w:val="24"/>
          <w:szCs w:val="24"/>
        </w:rPr>
        <w:t xml:space="preserve">геоэлектрической </w:t>
      </w:r>
      <w:r w:rsidR="00C020D3" w:rsidRPr="00C020D3">
        <w:rPr>
          <w:color w:val="000000"/>
          <w:sz w:val="24"/>
          <w:szCs w:val="24"/>
        </w:rPr>
        <w:t>модели</w:t>
      </w:r>
      <w:r>
        <w:rPr>
          <w:color w:val="000000"/>
          <w:sz w:val="24"/>
          <w:szCs w:val="24"/>
        </w:rPr>
        <w:t xml:space="preserve"> </w:t>
      </w:r>
      <w:r w:rsidR="00C020D3" w:rsidRPr="00C020D3">
        <w:rPr>
          <w:color w:val="000000"/>
          <w:sz w:val="24"/>
          <w:szCs w:val="24"/>
        </w:rPr>
        <w:t>аномалии в зоне локального геодинамического контроля</w:t>
      </w:r>
    </w:p>
    <w:p w:rsidR="00A462D8" w:rsidRPr="00C020D3" w:rsidRDefault="00A462D8" w:rsidP="00CD7DB4">
      <w:pPr>
        <w:pStyle w:val="22"/>
        <w:ind w:firstLine="0"/>
        <w:jc w:val="center"/>
        <w:rPr>
          <w:color w:val="000000"/>
          <w:sz w:val="24"/>
          <w:szCs w:val="24"/>
        </w:rPr>
      </w:pPr>
    </w:p>
    <w:p w:rsidR="00C020D3" w:rsidRPr="00C020D3" w:rsidRDefault="00C020D3" w:rsidP="002803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B9D265" wp14:editId="07C93E11">
            <wp:extent cx="2394070" cy="2618509"/>
            <wp:effectExtent l="19050" t="19050" r="25400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" t="2789" b="-558"/>
                    <a:stretch/>
                  </pic:blipFill>
                  <pic:spPr bwMode="auto">
                    <a:xfrm>
                      <a:off x="0" y="0"/>
                      <a:ext cx="2403053" cy="26283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0D3" w:rsidRPr="00C020D3" w:rsidRDefault="00280396" w:rsidP="00280396">
      <w:pPr>
        <w:pStyle w:val="22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 3</w:t>
      </w:r>
      <w:r w:rsidR="00CD7DB4">
        <w:rPr>
          <w:color w:val="000000"/>
          <w:sz w:val="24"/>
          <w:szCs w:val="24"/>
        </w:rPr>
        <w:t xml:space="preserve"> </w:t>
      </w:r>
      <w:r w:rsidR="00C020D3" w:rsidRPr="00C020D3">
        <w:rPr>
          <w:color w:val="000000"/>
          <w:sz w:val="24"/>
          <w:szCs w:val="24"/>
        </w:rPr>
        <w:t>–</w:t>
      </w:r>
      <w:r w:rsidR="00CD7DB4">
        <w:rPr>
          <w:color w:val="000000"/>
          <w:sz w:val="24"/>
          <w:szCs w:val="24"/>
        </w:rPr>
        <w:t xml:space="preserve"> Геоэлектрическая м</w:t>
      </w:r>
      <w:r w:rsidR="00C020D3" w:rsidRPr="00C020D3">
        <w:rPr>
          <w:color w:val="000000"/>
          <w:sz w:val="24"/>
          <w:szCs w:val="24"/>
        </w:rPr>
        <w:t>одель аномалии в зоне локального геодинамического контроля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color w:val="000000"/>
          <w:sz w:val="24"/>
          <w:szCs w:val="24"/>
        </w:rPr>
        <w:t xml:space="preserve">Размерность полинома Гурвица для данного графа связей (рисунок </w:t>
      </w:r>
      <w:r w:rsidR="00280396">
        <w:rPr>
          <w:rFonts w:ascii="Times New Roman" w:hAnsi="Times New Roman"/>
          <w:color w:val="000000"/>
          <w:sz w:val="24"/>
          <w:szCs w:val="24"/>
        </w:rPr>
        <w:t>2</w:t>
      </w:r>
      <w:r w:rsidRPr="00C020D3">
        <w:rPr>
          <w:rFonts w:ascii="Times New Roman" w:hAnsi="Times New Roman"/>
          <w:color w:val="000000"/>
          <w:sz w:val="24"/>
          <w:szCs w:val="24"/>
        </w:rPr>
        <w:t>) геоэлектрической 2-</w:t>
      </w:r>
      <w:r w:rsidRPr="00C020D3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 модели: </w:t>
      </w:r>
      <w:r w:rsidRPr="00C020D3">
        <w:rPr>
          <w:rFonts w:ascii="Times New Roman" w:hAnsi="Times New Roman"/>
          <w:color w:val="000000"/>
          <w:position w:val="-10"/>
          <w:sz w:val="24"/>
          <w:szCs w:val="24"/>
        </w:rPr>
        <w:object w:dxaOrig="2060" w:dyaOrig="320">
          <v:shape id="_x0000_i1050" type="#_x0000_t75" style="width:103.8pt;height:16.2pt" o:ole="">
            <v:imagedata r:id="rId58" o:title=""/>
          </v:shape>
          <o:OLEObject Type="Embed" ProgID="Equation.3" ShapeID="_x0000_i1050" DrawAspect="Content" ObjectID="_1659800543" r:id="rId59"/>
        </w:objec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. В этом случае коэффициенты модели, являются параметрами, определяемыми в процессе алгоритма построения модели. При этом коэффициент </w:t>
      </w:r>
      <w:r w:rsidRPr="00C020D3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0">
          <v:shape id="_x0000_i1051" type="#_x0000_t75" style="width:12pt;height:13.2pt" o:ole="">
            <v:imagedata r:id="rId60" o:title=""/>
          </v:shape>
          <o:OLEObject Type="Embed" ProgID="Equation.3" ShapeID="_x0000_i1051" DrawAspect="Content" ObjectID="_1659800544" r:id="rId61"/>
        </w:objec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 характеризует пространственные связи между унитарными блоками графа связей, а коэффициент </w:t>
      </w:r>
      <w:r w:rsidRPr="00C020D3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0">
          <v:shape id="_x0000_i1052" type="#_x0000_t75" style="width:12pt;height:13.2pt" o:ole="">
            <v:imagedata r:id="rId62" o:title=""/>
          </v:shape>
          <o:OLEObject Type="Embed" ProgID="Equation.3" ShapeID="_x0000_i1052" DrawAspect="Content" ObjectID="_1659800545" r:id="rId63"/>
        </w:object>
      </w:r>
      <w:r w:rsidRPr="00C020D3">
        <w:rPr>
          <w:rFonts w:ascii="Times New Roman" w:hAnsi="Times New Roman"/>
          <w:color w:val="000000"/>
          <w:sz w:val="24"/>
          <w:szCs w:val="24"/>
        </w:rPr>
        <w:t xml:space="preserve"> принимает значения в соответствии с электромагнитными параметрами соответствующего блока: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D3" w:rsidRPr="00C020D3" w:rsidRDefault="00C020D3" w:rsidP="002803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color w:val="000000"/>
          <w:position w:val="-12"/>
          <w:sz w:val="24"/>
          <w:szCs w:val="24"/>
        </w:rPr>
        <w:object w:dxaOrig="2840" w:dyaOrig="360">
          <v:shape id="_x0000_i1053" type="#_x0000_t75" style="width:142.8pt;height:18pt" o:ole="">
            <v:imagedata r:id="rId64" o:title=""/>
          </v:shape>
          <o:OLEObject Type="Embed" ProgID="Equation.3" ShapeID="_x0000_i1053" DrawAspect="Content" ObjectID="_1659800546" r:id="rId65"/>
        </w:object>
      </w:r>
      <w:r w:rsidRPr="00C020D3">
        <w:rPr>
          <w:rFonts w:ascii="Times New Roman" w:hAnsi="Times New Roman"/>
          <w:color w:val="000000"/>
          <w:sz w:val="24"/>
          <w:szCs w:val="24"/>
        </w:rPr>
        <w:t>.</w:t>
      </w: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D3" w:rsidRPr="00C020D3" w:rsidRDefault="00C020D3" w:rsidP="00C02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D3">
        <w:rPr>
          <w:rFonts w:ascii="Times New Roman" w:hAnsi="Times New Roman"/>
          <w:sz w:val="24"/>
          <w:szCs w:val="24"/>
        </w:rPr>
        <w:t>Представление приповерхностных аномальных процессов в виде мод</w:t>
      </w:r>
      <w:r w:rsidR="00CD7DB4">
        <w:rPr>
          <w:rFonts w:ascii="Times New Roman" w:hAnsi="Times New Roman"/>
          <w:sz w:val="24"/>
          <w:szCs w:val="24"/>
        </w:rPr>
        <w:t>ели несовершенного диэлектрика</w:t>
      </w:r>
      <w:r w:rsidRPr="00C020D3">
        <w:rPr>
          <w:rFonts w:ascii="Times New Roman" w:hAnsi="Times New Roman"/>
          <w:sz w:val="24"/>
          <w:szCs w:val="24"/>
        </w:rPr>
        <w:t>, физически реализуемой дискретными электрическими цепями, является исходным для построения модели передаточной функции геоэлектрического разреза в виде эквивалентных дробно-рациональных функций комплексного переменного (</w:t>
      </w:r>
      <w:r w:rsidR="00280396">
        <w:rPr>
          <w:rFonts w:ascii="Times New Roman" w:hAnsi="Times New Roman"/>
          <w:sz w:val="24"/>
          <w:szCs w:val="24"/>
        </w:rPr>
        <w:t>3</w:t>
      </w:r>
      <w:r w:rsidRPr="00C020D3">
        <w:rPr>
          <w:rFonts w:ascii="Times New Roman" w:hAnsi="Times New Roman"/>
          <w:sz w:val="24"/>
          <w:szCs w:val="24"/>
        </w:rPr>
        <w:t>).</w:t>
      </w:r>
    </w:p>
    <w:p w:rsidR="00D35CBC" w:rsidRPr="00205CB2" w:rsidRDefault="00D35CBC" w:rsidP="00205CB2">
      <w:pPr>
        <w:pStyle w:val="1"/>
        <w:ind w:firstLine="567"/>
        <w:rPr>
          <w:b/>
          <w:color w:val="000000"/>
          <w:sz w:val="24"/>
          <w:szCs w:val="24"/>
        </w:rPr>
      </w:pPr>
      <w:r w:rsidRPr="00205CB2">
        <w:rPr>
          <w:b/>
          <w:color w:val="000000"/>
          <w:sz w:val="24"/>
          <w:szCs w:val="24"/>
        </w:rPr>
        <w:t xml:space="preserve">Результаты моделирования </w:t>
      </w:r>
    </w:p>
    <w:p w:rsidR="00D35CBC" w:rsidRPr="00205CB2" w:rsidRDefault="008520DD" w:rsidP="00205CB2">
      <w:pPr>
        <w:tabs>
          <w:tab w:val="left" w:pos="94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моделирования </w:t>
      </w:r>
      <w:r w:rsidR="00D35CBC" w:rsidRPr="00205CB2">
        <w:rPr>
          <w:rFonts w:ascii="Times New Roman" w:hAnsi="Times New Roman"/>
          <w:color w:val="000000"/>
          <w:sz w:val="24"/>
          <w:szCs w:val="24"/>
        </w:rPr>
        <w:t xml:space="preserve">фиксировалась координата </w:t>
      </w:r>
      <w:r w:rsidR="00C973C0" w:rsidRPr="00205CB2">
        <w:rPr>
          <w:rFonts w:ascii="Times New Roman" w:hAnsi="Times New Roman"/>
          <w:color w:val="000000"/>
          <w:position w:val="-10"/>
          <w:sz w:val="24"/>
          <w:szCs w:val="24"/>
        </w:rPr>
        <w:object w:dxaOrig="220" w:dyaOrig="260">
          <v:shape id="_x0000_i1054" type="#_x0000_t75" style="width:10.8pt;height:13.2pt" o:ole="">
            <v:imagedata r:id="rId66" o:title=""/>
          </v:shape>
          <o:OLEObject Type="Embed" ProgID="Equation.3" ShapeID="_x0000_i1054" DrawAspect="Content" ObjectID="_1659800547" r:id="rId67"/>
        </w:object>
      </w:r>
      <w:r w:rsidR="00D35CBC" w:rsidRPr="00205CB2">
        <w:rPr>
          <w:rFonts w:ascii="Times New Roman" w:hAnsi="Times New Roman"/>
          <w:color w:val="000000"/>
          <w:sz w:val="24"/>
          <w:szCs w:val="24"/>
        </w:rPr>
        <w:t xml:space="preserve">, и модель </w:t>
      </w:r>
      <w:r>
        <w:rPr>
          <w:rFonts w:ascii="Times New Roman" w:hAnsi="Times New Roman"/>
          <w:color w:val="000000"/>
          <w:sz w:val="24"/>
          <w:szCs w:val="24"/>
        </w:rPr>
        <w:t xml:space="preserve">имитации </w:t>
      </w:r>
      <w:proofErr w:type="spellStart"/>
      <w:r w:rsidR="002308D1">
        <w:rPr>
          <w:rFonts w:ascii="Times New Roman" w:hAnsi="Times New Roman"/>
          <w:color w:val="000000"/>
          <w:sz w:val="24"/>
          <w:szCs w:val="24"/>
        </w:rPr>
        <w:t>нефтешлама</w:t>
      </w:r>
      <w:proofErr w:type="spellEnd"/>
      <w:r w:rsidR="00D35CBC" w:rsidRPr="00205CB2">
        <w:rPr>
          <w:rFonts w:ascii="Times New Roman" w:hAnsi="Times New Roman"/>
          <w:color w:val="000000"/>
          <w:sz w:val="24"/>
          <w:szCs w:val="24"/>
        </w:rPr>
        <w:t xml:space="preserve"> передвигалась по координате</w:t>
      </w:r>
      <w:r w:rsidR="00C973C0" w:rsidRPr="00205CB2">
        <w:rPr>
          <w:rFonts w:ascii="Times New Roman" w:hAnsi="Times New Roman"/>
          <w:color w:val="000000"/>
          <w:position w:val="-6"/>
          <w:sz w:val="24"/>
          <w:szCs w:val="24"/>
        </w:rPr>
        <w:object w:dxaOrig="200" w:dyaOrig="220">
          <v:shape id="_x0000_i1055" type="#_x0000_t75" style="width:10.2pt;height:10.8pt" o:ole="">
            <v:imagedata r:id="rId68" o:title=""/>
          </v:shape>
          <o:OLEObject Type="Embed" ProgID="Equation.3" ShapeID="_x0000_i1055" DrawAspect="Content" ObjectID="_1659800548" r:id="rId69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, слева на право по полотну моделирования на фиксированной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глубине. Для имитации полости использовалась соответствующая модель замещения среды с присущими ей параметрами диэлектрической проницаемости. Для полно точной оценки параметров моделей использовали различные частоты для зондирующего сигнала 0,1 кГц, 1кГц и 10 кГц соответственно. Результаты моделирования представлены на Рисунках 5 и 6.</w:t>
      </w:r>
    </w:p>
    <w:p w:rsidR="00D35CBC" w:rsidRDefault="00D35CBC" w:rsidP="00D35CBC">
      <w:pPr>
        <w:pStyle w:val="1"/>
        <w:ind w:firstLine="0"/>
        <w:rPr>
          <w:b/>
          <w:color w:val="000000"/>
          <w:sz w:val="24"/>
          <w:szCs w:val="24"/>
        </w:rPr>
      </w:pPr>
    </w:p>
    <w:p w:rsidR="00D35CBC" w:rsidRDefault="00D35CBC" w:rsidP="00D35CBC">
      <w:pPr>
        <w:pStyle w:val="1"/>
        <w:ind w:firstLine="0"/>
        <w:jc w:val="center"/>
      </w:pPr>
    </w:p>
    <w:p w:rsidR="00D35CBC" w:rsidRDefault="0071394E" w:rsidP="00D35CBC">
      <w:pPr>
        <w:pStyle w:val="1"/>
        <w:ind w:firstLine="0"/>
        <w:jc w:val="center"/>
        <w:rPr>
          <w:b/>
          <w:color w:val="000000"/>
          <w:sz w:val="24"/>
          <w:szCs w:val="24"/>
        </w:rPr>
      </w:pPr>
      <w:r w:rsidRPr="0084163A">
        <w:rPr>
          <w:noProof/>
          <w:szCs w:val="28"/>
        </w:rPr>
        <w:drawing>
          <wp:inline distT="0" distB="0" distL="0" distR="0">
            <wp:extent cx="2933905" cy="295656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" r="1369" b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11" cy="29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CBC" w:rsidRPr="002308D1" w:rsidRDefault="000113CD" w:rsidP="00D35CBC">
      <w:pPr>
        <w:pStyle w:val="1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Рисунок 5</w:t>
      </w:r>
      <w:r w:rsidR="00205CB2">
        <w:rPr>
          <w:color w:val="000000"/>
          <w:sz w:val="24"/>
        </w:rPr>
        <w:t xml:space="preserve"> </w:t>
      </w:r>
      <w:r w:rsidR="008520DD">
        <w:rPr>
          <w:color w:val="000000"/>
          <w:sz w:val="24"/>
        </w:rPr>
        <w:t>–</w:t>
      </w:r>
      <w:r w:rsidR="00205CB2">
        <w:rPr>
          <w:color w:val="000000"/>
          <w:sz w:val="24"/>
        </w:rPr>
        <w:t xml:space="preserve"> </w:t>
      </w:r>
      <w:r w:rsidR="008520DD">
        <w:rPr>
          <w:color w:val="000000"/>
          <w:sz w:val="24"/>
        </w:rPr>
        <w:t xml:space="preserve">Зависимость сдвига фазы от частоты зондирования и локации </w:t>
      </w:r>
      <w:r w:rsidR="002308D1">
        <w:rPr>
          <w:color w:val="000000"/>
          <w:sz w:val="24"/>
        </w:rPr>
        <w:t>предполагаемого загрязнения</w:t>
      </w:r>
    </w:p>
    <w:p w:rsidR="006B04E7" w:rsidRDefault="006B04E7" w:rsidP="00D35CBC">
      <w:pPr>
        <w:pStyle w:val="1"/>
        <w:ind w:firstLine="0"/>
        <w:rPr>
          <w:b/>
          <w:color w:val="000000"/>
          <w:sz w:val="24"/>
          <w:szCs w:val="24"/>
        </w:rPr>
      </w:pPr>
    </w:p>
    <w:p w:rsidR="00D35CBC" w:rsidRPr="00FA56EF" w:rsidRDefault="00EA5861" w:rsidP="00FA56EF">
      <w:pPr>
        <w:pStyle w:val="1"/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Заключение</w:t>
      </w:r>
    </w:p>
    <w:p w:rsidR="00D35CBC" w:rsidRPr="00FA56EF" w:rsidRDefault="00D35CBC" w:rsidP="00FA56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6EF">
        <w:rPr>
          <w:rFonts w:ascii="Times New Roman" w:hAnsi="Times New Roman"/>
          <w:color w:val="000000"/>
          <w:sz w:val="24"/>
          <w:szCs w:val="24"/>
        </w:rPr>
        <w:t>Данные, приведенные в настоящей статье, подтверждают тот факт, что результат выполнения численного моделирования адекватно описывает характеристики</w:t>
      </w:r>
      <w:r w:rsidR="00C973C0">
        <w:rPr>
          <w:rFonts w:ascii="Times New Roman" w:hAnsi="Times New Roman"/>
          <w:color w:val="000000"/>
          <w:sz w:val="24"/>
          <w:szCs w:val="24"/>
        </w:rPr>
        <w:t xml:space="preserve"> расчетных теоретических параметров</w:t>
      </w:r>
      <w:r w:rsidRPr="00FA56EF">
        <w:rPr>
          <w:rFonts w:ascii="Times New Roman" w:hAnsi="Times New Roman"/>
          <w:color w:val="000000"/>
          <w:sz w:val="24"/>
          <w:szCs w:val="24"/>
        </w:rPr>
        <w:t>, представляемого в виде модели грунтового основания, исследуемой на предмет</w:t>
      </w:r>
      <w:r w:rsidRPr="00FA56EF">
        <w:rPr>
          <w:rFonts w:ascii="Times New Roman" w:hAnsi="Times New Roman"/>
          <w:sz w:val="24"/>
          <w:szCs w:val="24"/>
        </w:rPr>
        <w:t xml:space="preserve"> приповерхностных неоднородностей с использованием двухфазной геоэлектрической установки</w:t>
      </w:r>
      <w:r w:rsidRPr="00FA56E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73C0" w:rsidRDefault="00D35CBC" w:rsidP="00C973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6EF">
        <w:rPr>
          <w:rFonts w:ascii="Times New Roman" w:hAnsi="Times New Roman"/>
          <w:color w:val="000000"/>
          <w:sz w:val="24"/>
          <w:szCs w:val="24"/>
        </w:rPr>
        <w:t xml:space="preserve">На основании вышеописанного, можно сделать вывод, что предложенный в данной </w:t>
      </w:r>
      <w:r w:rsidR="00C973C0">
        <w:rPr>
          <w:rFonts w:ascii="Times New Roman" w:hAnsi="Times New Roman"/>
          <w:color w:val="000000"/>
          <w:sz w:val="24"/>
          <w:szCs w:val="24"/>
        </w:rPr>
        <w:t>статье</w:t>
      </w:r>
      <w:r w:rsidRPr="00FA56EF">
        <w:rPr>
          <w:rFonts w:ascii="Times New Roman" w:hAnsi="Times New Roman"/>
          <w:color w:val="000000"/>
          <w:sz w:val="24"/>
          <w:szCs w:val="24"/>
        </w:rPr>
        <w:t xml:space="preserve"> подход позволяет описать любую структуру геоэлектрическ</w:t>
      </w:r>
      <w:r w:rsidR="00C973C0">
        <w:rPr>
          <w:rFonts w:ascii="Times New Roman" w:hAnsi="Times New Roman"/>
          <w:color w:val="000000"/>
          <w:sz w:val="24"/>
          <w:szCs w:val="24"/>
        </w:rPr>
        <w:t xml:space="preserve">ого разреза дробной функцией и </w:t>
      </w:r>
      <w:r w:rsidRPr="00FA56EF">
        <w:rPr>
          <w:rFonts w:ascii="Times New Roman" w:hAnsi="Times New Roman"/>
          <w:color w:val="000000"/>
          <w:sz w:val="24"/>
          <w:szCs w:val="24"/>
        </w:rPr>
        <w:t>оперировать при геодинамическом контроле массивами действительных чисел, что облегчает автоматизацию процессов использования теоретических результатов моделирования и интерпретации экспериментальных данных. Кроме того, использование полученных соотношений, упрощает проведение геодинамической оценки вариаций отдельных выделяемых объектов исследования на основе анализа модельных изменений коэффициентов в передаточной функции геоэлектрического разреза</w:t>
      </w:r>
      <w:r w:rsidR="000A1DED">
        <w:rPr>
          <w:rFonts w:ascii="Times New Roman" w:hAnsi="Times New Roman"/>
          <w:color w:val="000000"/>
          <w:sz w:val="24"/>
          <w:szCs w:val="24"/>
        </w:rPr>
        <w:t xml:space="preserve"> [2</w:t>
      </w:r>
      <w:r w:rsidR="000A1DED" w:rsidRPr="000A1DED">
        <w:rPr>
          <w:rFonts w:ascii="Times New Roman" w:hAnsi="Times New Roman"/>
          <w:color w:val="000000"/>
          <w:sz w:val="24"/>
          <w:szCs w:val="24"/>
        </w:rPr>
        <w:t>,8]</w:t>
      </w:r>
      <w:r w:rsidRPr="00FA56EF">
        <w:rPr>
          <w:rFonts w:ascii="Times New Roman" w:hAnsi="Times New Roman"/>
          <w:color w:val="000000"/>
          <w:sz w:val="24"/>
          <w:szCs w:val="24"/>
        </w:rPr>
        <w:t>.</w:t>
      </w:r>
    </w:p>
    <w:p w:rsidR="00BB6DAF" w:rsidRDefault="00BB6DAF" w:rsidP="00C973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Кроме того, разработаны методы </w:t>
      </w:r>
      <w:r w:rsidR="00BD0961"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оценки чувствительности </w:t>
      </w: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регистрации </w:t>
      </w:r>
      <w:r w:rsidR="00C973C0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неоднородностей в </w:t>
      </w:r>
      <w:r w:rsidR="00BD0961"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>приповерхностных слоях исследуемой среды, отличающиеся выделяемыми аномальными составляющими</w:t>
      </w: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поля и позволяющие повысить чувствительность при проведен</w:t>
      </w:r>
      <w:r w:rsidR="00C973C0">
        <w:rPr>
          <w:rFonts w:ascii="Times New Roman" w:hAnsi="Times New Roman"/>
          <w:color w:val="000000"/>
          <w:sz w:val="24"/>
          <w:bdr w:val="none" w:sz="0" w:space="0" w:color="auto" w:frame="1"/>
        </w:rPr>
        <w:t>ии автоматизированного контроля, о</w:t>
      </w: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боснована методика </w:t>
      </w:r>
      <w:r w:rsidR="00BD0961"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>сеточного</w:t>
      </w: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моделирования и разработаны базовые модели объектов и процессов, учитывающие влияние </w:t>
      </w:r>
      <w:r w:rsidR="00BD0961"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>фазы</w:t>
      </w:r>
      <w:r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и электрических полей</w:t>
      </w:r>
      <w:r w:rsidR="00BD0961" w:rsidRPr="009545DF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</w:p>
    <w:p w:rsidR="002477B3" w:rsidRPr="002477B3" w:rsidRDefault="002477B3" w:rsidP="00C973C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77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Благодарности</w:t>
      </w:r>
    </w:p>
    <w:p w:rsidR="00DD0554" w:rsidRDefault="00DD0554" w:rsidP="00C97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выполнено при финансовой поддержке РФФИ</w:t>
      </w:r>
      <w:r w:rsidR="00247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«Аспиранты»</w:t>
      </w:r>
      <w:r w:rsidRPr="0003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научного проекта</w:t>
      </w:r>
      <w:r w:rsidR="00034A05" w:rsidRPr="0003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4A05" w:rsidRPr="00034A05">
        <w:rPr>
          <w:rFonts w:ascii="Times New Roman" w:hAnsi="Times New Roman"/>
          <w:sz w:val="24"/>
          <w:szCs w:val="24"/>
        </w:rPr>
        <w:t>№ 19-38-90261</w:t>
      </w:r>
    </w:p>
    <w:p w:rsidR="002477B3" w:rsidRDefault="002477B3" w:rsidP="00C97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7B3" w:rsidRDefault="002477B3" w:rsidP="00C97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7B3" w:rsidRDefault="002477B3" w:rsidP="00C97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7B3" w:rsidRPr="00034A05" w:rsidRDefault="002477B3" w:rsidP="00C973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4865" w:rsidRDefault="00CA014F" w:rsidP="00CA01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14F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3E7AA0" w:rsidRPr="00431443" w:rsidRDefault="003E7AA0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Королев  В.А.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 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Мониторинг  геологической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 среды.  –  М.:  Изд-во МГУ, 1995.</w:t>
      </w:r>
    </w:p>
    <w:p w:rsidR="003E7AA0" w:rsidRPr="00431443" w:rsidRDefault="00431443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val="en-US"/>
        </w:rPr>
      </w:pPr>
      <w:proofErr w:type="spellStart"/>
      <w:r w:rsidRPr="00431443">
        <w:rPr>
          <w:rFonts w:ascii="Times New Roman" w:hAnsi="Times New Roman"/>
          <w:sz w:val="24"/>
          <w:szCs w:val="24"/>
          <w:lang w:val="en-US"/>
        </w:rPr>
        <w:t>Baknin</w:t>
      </w:r>
      <w:proofErr w:type="spellEnd"/>
      <w:r w:rsidRPr="00431443">
        <w:rPr>
          <w:rFonts w:ascii="Times New Roman" w:hAnsi="Times New Roman"/>
          <w:sz w:val="24"/>
          <w:szCs w:val="24"/>
          <w:lang w:val="en-US"/>
        </w:rPr>
        <w:t xml:space="preserve"> M.D., </w:t>
      </w:r>
      <w:proofErr w:type="spellStart"/>
      <w:r w:rsidRPr="00431443">
        <w:rPr>
          <w:rFonts w:ascii="Times New Roman" w:hAnsi="Times New Roman"/>
          <w:bCs/>
          <w:sz w:val="24"/>
          <w:szCs w:val="24"/>
          <w:lang w:val="en-US"/>
        </w:rPr>
        <w:t>Kuzichkin</w:t>
      </w:r>
      <w:proofErr w:type="spellEnd"/>
      <w:r w:rsidRPr="00431443">
        <w:rPr>
          <w:rFonts w:ascii="Times New Roman" w:hAnsi="Times New Roman"/>
          <w:bCs/>
          <w:sz w:val="24"/>
          <w:szCs w:val="24"/>
          <w:lang w:val="en-US"/>
        </w:rPr>
        <w:t xml:space="preserve"> O.R., </w:t>
      </w:r>
      <w:proofErr w:type="spellStart"/>
      <w:r w:rsidRPr="00431443">
        <w:rPr>
          <w:rFonts w:ascii="Times New Roman" w:hAnsi="Times New Roman"/>
          <w:bCs/>
          <w:sz w:val="24"/>
          <w:szCs w:val="24"/>
          <w:lang w:val="de-DE"/>
        </w:rPr>
        <w:t>Grecheneva</w:t>
      </w:r>
      <w:proofErr w:type="spellEnd"/>
      <w:r w:rsidRPr="00431443">
        <w:rPr>
          <w:rFonts w:ascii="Times New Roman" w:hAnsi="Times New Roman"/>
          <w:bCs/>
          <w:sz w:val="24"/>
          <w:szCs w:val="24"/>
          <w:lang w:val="de-DE"/>
        </w:rPr>
        <w:t xml:space="preserve"> A.V.,</w:t>
      </w:r>
      <w:r w:rsidRPr="00431443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proofErr w:type="spellStart"/>
      <w:r w:rsidRPr="00431443">
        <w:rPr>
          <w:rFonts w:ascii="Times New Roman" w:hAnsi="Times New Roman"/>
          <w:bCs/>
          <w:sz w:val="24"/>
          <w:szCs w:val="24"/>
          <w:lang w:val="en-US"/>
        </w:rPr>
        <w:t>Mikhaleva</w:t>
      </w:r>
      <w:proofErr w:type="spellEnd"/>
      <w:r w:rsidRPr="00431443">
        <w:rPr>
          <w:rFonts w:ascii="Times New Roman" w:hAnsi="Times New Roman"/>
          <w:bCs/>
          <w:sz w:val="24"/>
          <w:szCs w:val="24"/>
          <w:lang w:val="en-US"/>
        </w:rPr>
        <w:t xml:space="preserve"> E.S and </w:t>
      </w:r>
      <w:proofErr w:type="spellStart"/>
      <w:r w:rsidRPr="00431443">
        <w:rPr>
          <w:rFonts w:ascii="Times New Roman" w:hAnsi="Times New Roman"/>
          <w:bCs/>
          <w:sz w:val="24"/>
          <w:szCs w:val="24"/>
          <w:lang w:val="en-US"/>
        </w:rPr>
        <w:t>Dorofeev</w:t>
      </w:r>
      <w:proofErr w:type="spellEnd"/>
      <w:r w:rsidRPr="00431443">
        <w:rPr>
          <w:rFonts w:ascii="Times New Roman" w:hAnsi="Times New Roman"/>
          <w:bCs/>
          <w:sz w:val="24"/>
          <w:szCs w:val="24"/>
          <w:lang w:val="en-US"/>
        </w:rPr>
        <w:t> N.V. 2019</w:t>
      </w:r>
      <w:r w:rsidRPr="00431443">
        <w:rPr>
          <w:rFonts w:ascii="Times New Roman" w:hAnsi="Times New Roman"/>
          <w:color w:val="323232"/>
          <w:sz w:val="24"/>
          <w:szCs w:val="24"/>
          <w:shd w:val="clear" w:color="auto" w:fill="FFFFFF"/>
          <w:lang w:val="en-US"/>
        </w:rPr>
        <w:t xml:space="preserve"> </w:t>
      </w:r>
      <w:r w:rsidRPr="0043144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Application of phase-metric measuring systems for geodynamic control of karst processes </w:t>
      </w:r>
      <w:r w:rsidRPr="00431443">
        <w:rPr>
          <w:rFonts w:ascii="Times New Roman" w:hAnsi="Times New Roman"/>
          <w:color w:val="323232"/>
          <w:sz w:val="24"/>
          <w:szCs w:val="24"/>
          <w:shd w:val="clear" w:color="auto" w:fill="FFFFFF"/>
          <w:lang w:val="en-US"/>
        </w:rPr>
        <w:t xml:space="preserve">// </w:t>
      </w:r>
      <w:r w:rsidRPr="00431443">
        <w:rPr>
          <w:rFonts w:ascii="Times New Roman" w:hAnsi="Times New Roman"/>
          <w:sz w:val="24"/>
          <w:szCs w:val="24"/>
          <w:lang w:val="en-US"/>
        </w:rPr>
        <w:t>ARPN journal of engineering and applied sciences p 24</w:t>
      </w:r>
      <w:r w:rsidRPr="00431443">
        <w:rPr>
          <w:rFonts w:ascii="Times New Roman" w:hAnsi="Times New Roman"/>
          <w:sz w:val="24"/>
          <w:szCs w:val="24"/>
        </w:rPr>
        <w:t>с</w:t>
      </w:r>
      <w:r w:rsidRPr="00431443">
        <w:rPr>
          <w:rFonts w:ascii="Times New Roman" w:hAnsi="Times New Roman"/>
          <w:sz w:val="24"/>
          <w:szCs w:val="24"/>
          <w:lang w:val="en-US"/>
        </w:rPr>
        <w:t>.</w:t>
      </w:r>
    </w:p>
    <w:p w:rsidR="003E7AA0" w:rsidRPr="00431443" w:rsidRDefault="003E7AA0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Кузичкин  О.Р.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,  </w:t>
      </w:r>
      <w:proofErr w:type="spellStart"/>
      <w:r w:rsidRPr="00431443">
        <w:rPr>
          <w:rFonts w:ascii="Times New Roman" w:hAnsi="Times New Roman"/>
          <w:color w:val="0D0D0D"/>
          <w:sz w:val="24"/>
          <w:szCs w:val="24"/>
        </w:rPr>
        <w:t>Кулигин</w:t>
      </w:r>
      <w:proofErr w:type="spellEnd"/>
      <w:r w:rsidRPr="00431443">
        <w:rPr>
          <w:rFonts w:ascii="Times New Roman" w:hAnsi="Times New Roman"/>
          <w:color w:val="0D0D0D"/>
          <w:sz w:val="24"/>
          <w:szCs w:val="24"/>
        </w:rPr>
        <w:t xml:space="preserve">  М.Н.,  Калинкина  Н.Е. Регистрация геодинамики  поверхностных  неоднородностей  при  электроразведке эквипотенциальным  методом  //  Методы  и  средства  передачи  и  обработки информации. Вып.1. – СПб.: </w:t>
      </w:r>
      <w:proofErr w:type="spellStart"/>
      <w:r w:rsidRPr="00431443">
        <w:rPr>
          <w:rFonts w:ascii="Times New Roman" w:hAnsi="Times New Roman"/>
          <w:color w:val="0D0D0D"/>
          <w:sz w:val="24"/>
          <w:szCs w:val="24"/>
        </w:rPr>
        <w:t>Гидрометеоиздат</w:t>
      </w:r>
      <w:proofErr w:type="spellEnd"/>
      <w:r w:rsidRPr="00431443">
        <w:rPr>
          <w:rFonts w:ascii="Times New Roman" w:hAnsi="Times New Roman"/>
          <w:color w:val="0D0D0D"/>
          <w:sz w:val="24"/>
          <w:szCs w:val="24"/>
        </w:rPr>
        <w:t>, -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2001.-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С.107-109.</w:t>
      </w:r>
    </w:p>
    <w:p w:rsidR="003E7AA0" w:rsidRPr="00431443" w:rsidRDefault="003E7AA0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431443">
        <w:rPr>
          <w:rFonts w:ascii="Times New Roman" w:hAnsi="Times New Roman"/>
          <w:color w:val="0D0D0D"/>
          <w:sz w:val="24"/>
          <w:szCs w:val="24"/>
        </w:rPr>
        <w:t>Новицкий Г.П. 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Комплексирование  геофизических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 методов разведки. Л., «Недра», 1974. 256 с.</w:t>
      </w:r>
    </w:p>
    <w:p w:rsidR="003E7AA0" w:rsidRPr="00431443" w:rsidRDefault="003E7AA0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443">
        <w:rPr>
          <w:rFonts w:ascii="Times New Roman" w:hAnsi="Times New Roman"/>
          <w:color w:val="0D0D0D"/>
          <w:sz w:val="24"/>
          <w:szCs w:val="24"/>
        </w:rPr>
        <w:t>Смольников В.</w:t>
      </w:r>
      <w:r w:rsidR="00A462D8">
        <w:rPr>
          <w:rFonts w:ascii="Times New Roman" w:hAnsi="Times New Roman"/>
          <w:color w:val="0D0D0D"/>
          <w:sz w:val="24"/>
          <w:szCs w:val="24"/>
        </w:rPr>
        <w:t xml:space="preserve">М., Кукуруза В.Д. Методические </w:t>
      </w:r>
      <w:r w:rsidRPr="00431443">
        <w:rPr>
          <w:rFonts w:ascii="Times New Roman" w:hAnsi="Times New Roman"/>
          <w:color w:val="0D0D0D"/>
          <w:sz w:val="24"/>
          <w:szCs w:val="24"/>
        </w:rPr>
        <w:t xml:space="preserve">особенности 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геоэлектрических  исследований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 приповерхностных  и  глубинных неоднородностей. – Киев: </w:t>
      </w:r>
      <w:proofErr w:type="spellStart"/>
      <w:r w:rsidRPr="00431443">
        <w:rPr>
          <w:rFonts w:ascii="Times New Roman" w:hAnsi="Times New Roman"/>
          <w:color w:val="0D0D0D"/>
          <w:sz w:val="24"/>
          <w:szCs w:val="24"/>
        </w:rPr>
        <w:t>Наукова</w:t>
      </w:r>
      <w:proofErr w:type="spellEnd"/>
      <w:r w:rsidRPr="00431443">
        <w:rPr>
          <w:rFonts w:ascii="Times New Roman" w:hAnsi="Times New Roman"/>
          <w:color w:val="0D0D0D"/>
          <w:sz w:val="24"/>
          <w:szCs w:val="24"/>
        </w:rPr>
        <w:t xml:space="preserve"> думка,1978.</w:t>
      </w:r>
    </w:p>
    <w:p w:rsidR="003E7AA0" w:rsidRPr="00431443" w:rsidRDefault="003E7AA0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443">
        <w:rPr>
          <w:rFonts w:ascii="Times New Roman" w:hAnsi="Times New Roman"/>
          <w:color w:val="0D0D0D"/>
          <w:sz w:val="24"/>
          <w:szCs w:val="24"/>
        </w:rPr>
        <w:t xml:space="preserve">Кузичкин О.Р., 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>Алгоритмы  обработки</w:t>
      </w:r>
      <w:proofErr w:type="gramEnd"/>
      <w:r w:rsidRPr="00431443">
        <w:rPr>
          <w:rFonts w:ascii="Times New Roman" w:hAnsi="Times New Roman"/>
          <w:color w:val="0D0D0D"/>
          <w:sz w:val="24"/>
          <w:szCs w:val="24"/>
        </w:rPr>
        <w:t xml:space="preserve"> данных  в многополюсных </w:t>
      </w:r>
      <w:proofErr w:type="spellStart"/>
      <w:r w:rsidRPr="00431443">
        <w:rPr>
          <w:rFonts w:ascii="Times New Roman" w:hAnsi="Times New Roman"/>
          <w:color w:val="0D0D0D"/>
          <w:sz w:val="24"/>
          <w:szCs w:val="24"/>
        </w:rPr>
        <w:t>электролокационных</w:t>
      </w:r>
      <w:proofErr w:type="spellEnd"/>
      <w:r w:rsidRPr="00431443">
        <w:rPr>
          <w:rFonts w:ascii="Times New Roman" w:hAnsi="Times New Roman"/>
          <w:color w:val="0D0D0D"/>
          <w:sz w:val="24"/>
          <w:szCs w:val="24"/>
        </w:rPr>
        <w:t xml:space="preserve"> системах. // Радиотехника, №</w:t>
      </w:r>
      <w:proofErr w:type="gramStart"/>
      <w:r w:rsidRPr="00431443">
        <w:rPr>
          <w:rFonts w:ascii="Times New Roman" w:hAnsi="Times New Roman"/>
          <w:color w:val="0D0D0D"/>
          <w:sz w:val="24"/>
          <w:szCs w:val="24"/>
        </w:rPr>
        <w:t xml:space="preserve">6  </w:t>
      </w:r>
      <w:smartTag w:uri="urn:schemas-microsoft-com:office:smarttags" w:element="metricconverter">
        <w:smartTagPr>
          <w:attr w:name="ProductID" w:val="2007 г"/>
        </w:smartTagPr>
        <w:r w:rsidRPr="00431443">
          <w:rPr>
            <w:rFonts w:ascii="Times New Roman" w:hAnsi="Times New Roman"/>
            <w:color w:val="0D0D0D"/>
            <w:sz w:val="24"/>
            <w:szCs w:val="24"/>
          </w:rPr>
          <w:t>2007</w:t>
        </w:r>
        <w:proofErr w:type="gramEnd"/>
        <w:r w:rsidRPr="00431443">
          <w:rPr>
            <w:rFonts w:ascii="Times New Roman" w:hAnsi="Times New Roman"/>
            <w:color w:val="0D0D0D"/>
            <w:sz w:val="24"/>
            <w:szCs w:val="24"/>
          </w:rPr>
          <w:t xml:space="preserve"> г</w:t>
        </w:r>
      </w:smartTag>
      <w:r w:rsidRPr="00431443">
        <w:rPr>
          <w:rFonts w:ascii="Times New Roman" w:hAnsi="Times New Roman"/>
          <w:color w:val="0D0D0D"/>
          <w:sz w:val="24"/>
          <w:szCs w:val="24"/>
        </w:rPr>
        <w:t>.,  стр. 34-37.</w:t>
      </w:r>
    </w:p>
    <w:p w:rsidR="00431443" w:rsidRPr="00431443" w:rsidRDefault="00431443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Kuzichkin</w:t>
      </w:r>
      <w:proofErr w:type="spellEnd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O.R., </w:t>
      </w:r>
      <w:proofErr w:type="spellStart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Bykov</w:t>
      </w:r>
      <w:proofErr w:type="spellEnd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A.A., </w:t>
      </w:r>
      <w:proofErr w:type="spellStart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Kurilov</w:t>
      </w:r>
      <w:proofErr w:type="spellEnd"/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I.A. </w:t>
      </w:r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sv-FI"/>
        </w:rPr>
        <w:t xml:space="preserve">2015 </w:t>
      </w:r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Application of compensation method in geodynamic monitoring. // Applied Mechanic and Materials. </w:t>
      </w:r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sv-FI"/>
        </w:rPr>
        <w:t xml:space="preserve">Vol. </w:t>
      </w:r>
      <w:r w:rsidRPr="000A1DE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sv-FI"/>
        </w:rPr>
        <w:t>799-800,</w:t>
      </w:r>
      <w:r w:rsidRPr="0043144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sv-FI"/>
        </w:rPr>
        <w:t xml:space="preserve"> p 989-993.</w:t>
      </w:r>
    </w:p>
    <w:p w:rsidR="00431443" w:rsidRPr="001C78B2" w:rsidRDefault="00431443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Dorofeev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N.V.,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Kuzichkin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O.R.,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Grecheneva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Baknin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M.D. 2018. The forecasting of the development of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suffosion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processes in urban on the basis of the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geoelectric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modeling by the data of the </w:t>
      </w:r>
      <w:proofErr w:type="spellStart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phasometric</w:t>
      </w:r>
      <w:proofErr w:type="spellEnd"/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system of the geodynamic control // International Journal of Engineering and Technology (UAE) Volume </w:t>
      </w:r>
      <w:r w:rsidRPr="004314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7</w:t>
      </w:r>
      <w:r w:rsidRPr="0043144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Issue 4.7 Special Issue 7, </w:t>
      </w:r>
    </w:p>
    <w:p w:rsidR="00236BCF" w:rsidRPr="00431443" w:rsidRDefault="00236BCF" w:rsidP="004314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443">
        <w:rPr>
          <w:rFonts w:ascii="Times New Roman" w:hAnsi="Times New Roman"/>
          <w:sz w:val="24"/>
          <w:szCs w:val="24"/>
        </w:rPr>
        <w:t>Орлова Д.С., Васильевской В.Д. Почвенно-экологический мониторинг и охрана почв: Учеб, пособие -М.: Изд-во МГУ, 1994. 272 с.</w:t>
      </w:r>
    </w:p>
    <w:p w:rsidR="00D9004E" w:rsidRDefault="00D9004E" w:rsidP="00D900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D35" w:rsidRPr="00684D35" w:rsidRDefault="00D9004E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84D35">
        <w:rPr>
          <w:rFonts w:ascii="Times New Roman" w:hAnsi="Times New Roman"/>
          <w:b/>
          <w:iCs/>
          <w:sz w:val="24"/>
          <w:szCs w:val="24"/>
        </w:rPr>
        <w:t>Бакнин Максим Дмитриевич</w:t>
      </w:r>
    </w:p>
    <w:p w:rsidR="00684D35" w:rsidRDefault="00684D35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Белгородский государственный национальный ис</w:t>
      </w:r>
      <w:r w:rsidR="006B017A">
        <w:rPr>
          <w:rFonts w:ascii="Times New Roman" w:hAnsi="Times New Roman"/>
          <w:iCs/>
          <w:sz w:val="24"/>
          <w:szCs w:val="24"/>
        </w:rPr>
        <w:t>следовательский университет, г. </w:t>
      </w:r>
      <w:r>
        <w:rPr>
          <w:rFonts w:ascii="Times New Roman" w:hAnsi="Times New Roman"/>
          <w:iCs/>
          <w:sz w:val="24"/>
          <w:szCs w:val="24"/>
        </w:rPr>
        <w:t>Белгород</w:t>
      </w:r>
    </w:p>
    <w:p w:rsidR="00684D35" w:rsidRDefault="00684D35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</w:t>
      </w:r>
      <w:r w:rsidR="00D9004E" w:rsidRPr="00684D35">
        <w:rPr>
          <w:rFonts w:ascii="Times New Roman" w:hAnsi="Times New Roman"/>
          <w:iCs/>
          <w:sz w:val="24"/>
          <w:szCs w:val="24"/>
        </w:rPr>
        <w:t xml:space="preserve">спирант </w:t>
      </w:r>
      <w:r w:rsidR="006B017A">
        <w:rPr>
          <w:rFonts w:ascii="Times New Roman" w:hAnsi="Times New Roman"/>
          <w:iCs/>
          <w:sz w:val="24"/>
          <w:szCs w:val="24"/>
        </w:rPr>
        <w:t>направления подготовки</w:t>
      </w:r>
      <w:r w:rsidR="00D9004E" w:rsidRPr="00684D35">
        <w:rPr>
          <w:rFonts w:ascii="Times New Roman" w:hAnsi="Times New Roman"/>
          <w:iCs/>
          <w:sz w:val="24"/>
          <w:szCs w:val="24"/>
        </w:rPr>
        <w:t xml:space="preserve"> «Информ</w:t>
      </w:r>
      <w:r>
        <w:rPr>
          <w:rFonts w:ascii="Times New Roman" w:hAnsi="Times New Roman"/>
          <w:iCs/>
          <w:sz w:val="24"/>
          <w:szCs w:val="24"/>
        </w:rPr>
        <w:t>атика и вычислительная техника»</w:t>
      </w:r>
    </w:p>
    <w:p w:rsidR="00D9004E" w:rsidRDefault="00D9004E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lang w:val="en-US"/>
        </w:rPr>
      </w:pPr>
      <w:r w:rsidRPr="00684D35">
        <w:rPr>
          <w:rFonts w:ascii="Times New Roman" w:hAnsi="Times New Roman"/>
          <w:sz w:val="24"/>
          <w:szCs w:val="24"/>
          <w:lang w:val="en-US"/>
        </w:rPr>
        <w:t>E</w:t>
      </w:r>
      <w:r w:rsidRPr="001C78B2">
        <w:rPr>
          <w:rFonts w:ascii="Times New Roman" w:hAnsi="Times New Roman"/>
          <w:sz w:val="24"/>
          <w:szCs w:val="24"/>
          <w:lang w:val="en-US"/>
        </w:rPr>
        <w:t>-</w:t>
      </w:r>
      <w:r w:rsidRPr="00684D35">
        <w:rPr>
          <w:rFonts w:ascii="Times New Roman" w:hAnsi="Times New Roman"/>
          <w:sz w:val="24"/>
          <w:szCs w:val="24"/>
          <w:lang w:val="en-US"/>
        </w:rPr>
        <w:t>mail</w:t>
      </w:r>
      <w:r w:rsidRPr="001C78B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1" w:history="1">
        <w:r w:rsidRPr="00684D35">
          <w:rPr>
            <w:rStyle w:val="a4"/>
            <w:rFonts w:ascii="Times New Roman" w:hAnsi="Times New Roman"/>
            <w:sz w:val="24"/>
            <w:szCs w:val="24"/>
            <w:lang w:val="en-US"/>
          </w:rPr>
          <w:t>m</w:t>
        </w:r>
        <w:r w:rsidRPr="001C78B2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684D35">
          <w:rPr>
            <w:rStyle w:val="a4"/>
            <w:rFonts w:ascii="Times New Roman" w:hAnsi="Times New Roman"/>
            <w:sz w:val="24"/>
            <w:szCs w:val="24"/>
            <w:lang w:val="en-US"/>
          </w:rPr>
          <w:t>baknin</w:t>
        </w:r>
        <w:r w:rsidRPr="001C78B2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684D3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1C78B2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684D3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0554" w:rsidRPr="00F10B6C" w:rsidRDefault="00DD0554" w:rsidP="0071394E">
      <w:pPr>
        <w:pStyle w:val="10"/>
        <w:shd w:val="clear" w:color="auto" w:fill="auto"/>
        <w:spacing w:line="240" w:lineRule="auto"/>
        <w:ind w:firstLine="0"/>
        <w:rPr>
          <w:b/>
          <w:color w:val="2E2736"/>
          <w:sz w:val="24"/>
          <w:szCs w:val="24"/>
          <w:lang w:val="en-US" w:bidi="ru-RU"/>
        </w:rPr>
      </w:pPr>
    </w:p>
    <w:p w:rsidR="001C78B2" w:rsidRPr="001C78B2" w:rsidRDefault="001C78B2" w:rsidP="0071394E">
      <w:pPr>
        <w:pStyle w:val="1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2E2736"/>
          <w:sz w:val="24"/>
          <w:szCs w:val="24"/>
          <w:lang w:bidi="ru-RU"/>
        </w:rPr>
        <w:t>Кузи</w:t>
      </w:r>
      <w:r w:rsidRPr="001C78B2">
        <w:rPr>
          <w:b/>
          <w:color w:val="2E2736"/>
          <w:sz w:val="24"/>
          <w:szCs w:val="24"/>
          <w:lang w:bidi="ru-RU"/>
        </w:rPr>
        <w:t>чкин Олег Рудольфович</w:t>
      </w:r>
    </w:p>
    <w:p w:rsidR="001C78B2" w:rsidRDefault="001C78B2" w:rsidP="0071394E">
      <w:pPr>
        <w:pStyle w:val="10"/>
        <w:shd w:val="clear" w:color="auto" w:fill="auto"/>
        <w:spacing w:line="240" w:lineRule="auto"/>
        <w:ind w:firstLine="0"/>
        <w:jc w:val="both"/>
        <w:rPr>
          <w:color w:val="2E2736"/>
          <w:sz w:val="24"/>
          <w:szCs w:val="24"/>
          <w:lang w:bidi="ru-RU"/>
        </w:rPr>
      </w:pPr>
      <w:r w:rsidRPr="001C78B2">
        <w:rPr>
          <w:color w:val="2E2736"/>
          <w:sz w:val="24"/>
          <w:szCs w:val="24"/>
          <w:lang w:bidi="ru-RU"/>
        </w:rPr>
        <w:t>Белгородский национальный исследовател</w:t>
      </w:r>
      <w:r w:rsidR="00B32CA4">
        <w:rPr>
          <w:color w:val="2E2736"/>
          <w:sz w:val="24"/>
          <w:szCs w:val="24"/>
          <w:lang w:bidi="ru-RU"/>
        </w:rPr>
        <w:t>ьский университет, г. Белгород д</w:t>
      </w:r>
      <w:r w:rsidRPr="001C78B2">
        <w:rPr>
          <w:color w:val="2E2736"/>
          <w:sz w:val="24"/>
          <w:szCs w:val="24"/>
          <w:lang w:bidi="ru-RU"/>
        </w:rPr>
        <w:t xml:space="preserve">.т.н., профессор, институт инженерных технологий и естественных наук </w:t>
      </w:r>
    </w:p>
    <w:p w:rsidR="001C78B2" w:rsidRPr="00F10B6C" w:rsidRDefault="001C78B2" w:rsidP="0071394E">
      <w:pPr>
        <w:pStyle w:val="10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1C78B2">
        <w:rPr>
          <w:color w:val="2E2736"/>
          <w:sz w:val="24"/>
          <w:szCs w:val="24"/>
          <w:lang w:val="en-US" w:eastAsia="en-US" w:bidi="en-US"/>
        </w:rPr>
        <w:t xml:space="preserve">E-mail: </w:t>
      </w:r>
      <w:hyperlink r:id="rId72" w:history="1">
        <w:r w:rsidRPr="001C78B2">
          <w:rPr>
            <w:color w:val="2E2736"/>
            <w:sz w:val="24"/>
            <w:szCs w:val="24"/>
            <w:lang w:val="en-US" w:eastAsia="en-US" w:bidi="en-US"/>
          </w:rPr>
          <w:t>Kuzlchkin@bsu.edu.ru</w:t>
        </w:r>
      </w:hyperlink>
    </w:p>
    <w:p w:rsidR="001C78B2" w:rsidRPr="001C78B2" w:rsidRDefault="001C78B2" w:rsidP="0071394E">
      <w:pPr>
        <w:pStyle w:val="10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1C78B2" w:rsidRDefault="001C78B2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4D35">
        <w:rPr>
          <w:rFonts w:ascii="Times New Roman" w:hAnsi="Times New Roman"/>
          <w:b/>
          <w:sz w:val="24"/>
          <w:szCs w:val="24"/>
        </w:rPr>
        <w:t xml:space="preserve">Суржик Дмитрий Игоревич </w:t>
      </w:r>
    </w:p>
    <w:p w:rsidR="001C78B2" w:rsidRDefault="001C78B2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35">
        <w:rPr>
          <w:rFonts w:ascii="Times New Roman" w:hAnsi="Times New Roman"/>
          <w:sz w:val="24"/>
          <w:szCs w:val="24"/>
        </w:rPr>
        <w:t>Муромск</w:t>
      </w:r>
      <w:r>
        <w:rPr>
          <w:rFonts w:ascii="Times New Roman" w:hAnsi="Times New Roman"/>
          <w:sz w:val="24"/>
          <w:szCs w:val="24"/>
        </w:rPr>
        <w:t>ий</w:t>
      </w:r>
      <w:r w:rsidRPr="00684D35">
        <w:rPr>
          <w:rFonts w:ascii="Times New Roman" w:hAnsi="Times New Roman"/>
          <w:sz w:val="24"/>
          <w:szCs w:val="24"/>
        </w:rPr>
        <w:t xml:space="preserve"> институт (филиала)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Столетовых», г</w:t>
      </w:r>
      <w:r>
        <w:rPr>
          <w:rFonts w:ascii="Times New Roman" w:hAnsi="Times New Roman"/>
          <w:sz w:val="24"/>
          <w:szCs w:val="24"/>
        </w:rPr>
        <w:t>.</w:t>
      </w:r>
    </w:p>
    <w:p w:rsidR="001C78B2" w:rsidRDefault="00B32CA4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C78B2">
        <w:rPr>
          <w:rFonts w:ascii="Times New Roman" w:hAnsi="Times New Roman"/>
          <w:sz w:val="24"/>
          <w:szCs w:val="24"/>
        </w:rPr>
        <w:t xml:space="preserve">.т.н., </w:t>
      </w:r>
      <w:r w:rsidR="001C78B2" w:rsidRPr="00684D35">
        <w:rPr>
          <w:rFonts w:ascii="Times New Roman" w:hAnsi="Times New Roman"/>
          <w:sz w:val="24"/>
          <w:szCs w:val="24"/>
        </w:rPr>
        <w:t>доцент кафедры «Управление и контроль в технических системах»</w:t>
      </w:r>
    </w:p>
    <w:p w:rsidR="001C78B2" w:rsidRPr="001C78B2" w:rsidRDefault="001C78B2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7"/>
          <w:shd w:val="clear" w:color="auto" w:fill="FFFFFF"/>
        </w:rPr>
      </w:pPr>
      <w:r w:rsidRPr="00684D35">
        <w:rPr>
          <w:rFonts w:ascii="Times New Roman" w:hAnsi="Times New Roman"/>
          <w:sz w:val="24"/>
          <w:szCs w:val="24"/>
          <w:lang w:val="it-IT"/>
        </w:rPr>
        <w:t xml:space="preserve">E-mail: </w:t>
      </w:r>
      <w:hyperlink r:id="rId73" w:history="1">
        <w:r w:rsidRPr="001C78B2">
          <w:rPr>
            <w:rStyle w:val="a4"/>
            <w:rFonts w:ascii="Times New Roman" w:hAnsi="Times New Roman"/>
            <w:sz w:val="24"/>
            <w:szCs w:val="17"/>
            <w:shd w:val="clear" w:color="auto" w:fill="FFFFFF"/>
          </w:rPr>
          <w:t>arzerum@mail.ru</w:t>
        </w:r>
      </w:hyperlink>
    </w:p>
    <w:p w:rsidR="001C78B2" w:rsidRDefault="001C78B2" w:rsidP="0071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A51F3" w:rsidRPr="001C78B2" w:rsidRDefault="00CA51F3" w:rsidP="0071394E">
      <w:pPr>
        <w:pStyle w:val="1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2E2736"/>
          <w:sz w:val="24"/>
          <w:szCs w:val="24"/>
          <w:lang w:bidi="ru-RU"/>
        </w:rPr>
        <w:t xml:space="preserve">Васильев Глеб Сергеевич </w:t>
      </w:r>
    </w:p>
    <w:p w:rsidR="00CA51F3" w:rsidRDefault="00CA51F3" w:rsidP="0071394E">
      <w:pPr>
        <w:pStyle w:val="10"/>
        <w:shd w:val="clear" w:color="auto" w:fill="auto"/>
        <w:spacing w:line="240" w:lineRule="auto"/>
        <w:ind w:firstLine="0"/>
        <w:jc w:val="both"/>
        <w:rPr>
          <w:color w:val="2E2736"/>
          <w:sz w:val="24"/>
          <w:szCs w:val="24"/>
          <w:lang w:bidi="ru-RU"/>
        </w:rPr>
      </w:pPr>
      <w:r w:rsidRPr="001C78B2">
        <w:rPr>
          <w:color w:val="2E2736"/>
          <w:sz w:val="24"/>
          <w:szCs w:val="24"/>
          <w:lang w:bidi="ru-RU"/>
        </w:rPr>
        <w:t>Белгородский национальный исследовател</w:t>
      </w:r>
      <w:r w:rsidR="00B32CA4">
        <w:rPr>
          <w:color w:val="2E2736"/>
          <w:sz w:val="24"/>
          <w:szCs w:val="24"/>
          <w:lang w:bidi="ru-RU"/>
        </w:rPr>
        <w:t>ьский университет, г. Белгород к</w:t>
      </w:r>
      <w:r w:rsidRPr="001C78B2">
        <w:rPr>
          <w:color w:val="2E2736"/>
          <w:sz w:val="24"/>
          <w:szCs w:val="24"/>
          <w:lang w:bidi="ru-RU"/>
        </w:rPr>
        <w:t>.т.н.,</w:t>
      </w:r>
      <w:r w:rsidR="00B32CA4">
        <w:rPr>
          <w:color w:val="2E2736"/>
          <w:sz w:val="24"/>
          <w:szCs w:val="24"/>
          <w:lang w:bidi="ru-RU"/>
        </w:rPr>
        <w:t xml:space="preserve"> научный сотрудник института инженерных технологий и естественных наук</w:t>
      </w:r>
    </w:p>
    <w:p w:rsidR="00CA51F3" w:rsidRDefault="00CA51F3" w:rsidP="0071394E">
      <w:pPr>
        <w:pStyle w:val="10"/>
        <w:shd w:val="clear" w:color="auto" w:fill="auto"/>
        <w:spacing w:line="240" w:lineRule="auto"/>
        <w:ind w:firstLine="0"/>
        <w:jc w:val="both"/>
        <w:rPr>
          <w:color w:val="2E2736"/>
          <w:sz w:val="24"/>
          <w:szCs w:val="24"/>
          <w:lang w:val="en-US" w:eastAsia="en-US" w:bidi="en-US"/>
        </w:rPr>
      </w:pPr>
      <w:r w:rsidRPr="001C78B2">
        <w:rPr>
          <w:color w:val="2E2736"/>
          <w:sz w:val="24"/>
          <w:szCs w:val="24"/>
          <w:lang w:val="en-US" w:eastAsia="en-US" w:bidi="en-US"/>
        </w:rPr>
        <w:t>E-mail</w:t>
      </w:r>
      <w:r>
        <w:rPr>
          <w:color w:val="2E2736"/>
          <w:sz w:val="24"/>
          <w:szCs w:val="24"/>
          <w:lang w:val="en-US" w:eastAsia="en-US" w:bidi="en-US"/>
        </w:rPr>
        <w:t xml:space="preserve">: </w:t>
      </w:r>
      <w:hyperlink r:id="rId74" w:history="1">
        <w:r w:rsidRPr="00707095">
          <w:rPr>
            <w:rStyle w:val="a4"/>
            <w:sz w:val="24"/>
            <w:szCs w:val="24"/>
            <w:lang w:val="en-US" w:eastAsia="en-US" w:bidi="en-US"/>
          </w:rPr>
          <w:t>vasilievgleb@yandex.ru</w:t>
        </w:r>
      </w:hyperlink>
    </w:p>
    <w:p w:rsidR="00684D35" w:rsidRPr="001C78B2" w:rsidRDefault="00684D35" w:rsidP="00684D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</w:p>
    <w:sectPr w:rsidR="00684D35" w:rsidRPr="001C78B2" w:rsidSect="001F3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673"/>
    <w:multiLevelType w:val="hybridMultilevel"/>
    <w:tmpl w:val="11322FE4"/>
    <w:lvl w:ilvl="0" w:tplc="9828E23C">
      <w:start w:val="65535"/>
      <w:numFmt w:val="bullet"/>
      <w:lvlText w:val="–"/>
      <w:lvlJc w:val="left"/>
      <w:pPr>
        <w:tabs>
          <w:tab w:val="num" w:pos="1287"/>
        </w:tabs>
        <w:ind w:left="128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1D032B"/>
    <w:multiLevelType w:val="hybridMultilevel"/>
    <w:tmpl w:val="60482C5E"/>
    <w:lvl w:ilvl="0" w:tplc="9828E23C">
      <w:start w:val="65535"/>
      <w:numFmt w:val="bullet"/>
      <w:lvlText w:val="–"/>
      <w:lvlJc w:val="left"/>
      <w:pPr>
        <w:tabs>
          <w:tab w:val="num" w:pos="1287"/>
        </w:tabs>
        <w:ind w:left="128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FF7FC4"/>
    <w:multiLevelType w:val="hybridMultilevel"/>
    <w:tmpl w:val="548A95A0"/>
    <w:lvl w:ilvl="0" w:tplc="C3DA18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1"/>
    <w:rsid w:val="000113CD"/>
    <w:rsid w:val="000205B8"/>
    <w:rsid w:val="00034A05"/>
    <w:rsid w:val="0008439B"/>
    <w:rsid w:val="000972BF"/>
    <w:rsid w:val="000A1DED"/>
    <w:rsid w:val="000B33ED"/>
    <w:rsid w:val="000D4764"/>
    <w:rsid w:val="00156838"/>
    <w:rsid w:val="0016617D"/>
    <w:rsid w:val="001743D1"/>
    <w:rsid w:val="001C78B2"/>
    <w:rsid w:val="001E35C4"/>
    <w:rsid w:val="001E6B26"/>
    <w:rsid w:val="001F3BB8"/>
    <w:rsid w:val="001F4FCB"/>
    <w:rsid w:val="00205CB2"/>
    <w:rsid w:val="00226886"/>
    <w:rsid w:val="002308D1"/>
    <w:rsid w:val="00236BCF"/>
    <w:rsid w:val="002477B3"/>
    <w:rsid w:val="00280396"/>
    <w:rsid w:val="002A0B90"/>
    <w:rsid w:val="002B744E"/>
    <w:rsid w:val="00322373"/>
    <w:rsid w:val="003659F4"/>
    <w:rsid w:val="003661B8"/>
    <w:rsid w:val="003B2442"/>
    <w:rsid w:val="003E725A"/>
    <w:rsid w:val="003E7AA0"/>
    <w:rsid w:val="00431443"/>
    <w:rsid w:val="00454865"/>
    <w:rsid w:val="0047025F"/>
    <w:rsid w:val="004730BD"/>
    <w:rsid w:val="004A0EEE"/>
    <w:rsid w:val="004A10BC"/>
    <w:rsid w:val="004C20A9"/>
    <w:rsid w:val="0050680E"/>
    <w:rsid w:val="00527B3F"/>
    <w:rsid w:val="005416B7"/>
    <w:rsid w:val="005C7D55"/>
    <w:rsid w:val="005E097E"/>
    <w:rsid w:val="00603CAA"/>
    <w:rsid w:val="00672B5B"/>
    <w:rsid w:val="00684D35"/>
    <w:rsid w:val="006A3057"/>
    <w:rsid w:val="006B017A"/>
    <w:rsid w:val="006B04E7"/>
    <w:rsid w:val="006C08B3"/>
    <w:rsid w:val="006C0E11"/>
    <w:rsid w:val="006C1A9B"/>
    <w:rsid w:val="0071394E"/>
    <w:rsid w:val="0072699F"/>
    <w:rsid w:val="00773F2E"/>
    <w:rsid w:val="00791BFD"/>
    <w:rsid w:val="00792199"/>
    <w:rsid w:val="007B13A7"/>
    <w:rsid w:val="007D7E0C"/>
    <w:rsid w:val="007E13FB"/>
    <w:rsid w:val="008520DD"/>
    <w:rsid w:val="008575D2"/>
    <w:rsid w:val="009545DF"/>
    <w:rsid w:val="00962E88"/>
    <w:rsid w:val="009C52DA"/>
    <w:rsid w:val="00A30826"/>
    <w:rsid w:val="00A462D8"/>
    <w:rsid w:val="00A93B52"/>
    <w:rsid w:val="00AC59E4"/>
    <w:rsid w:val="00AE3116"/>
    <w:rsid w:val="00B16384"/>
    <w:rsid w:val="00B32CA4"/>
    <w:rsid w:val="00B45DF9"/>
    <w:rsid w:val="00B64739"/>
    <w:rsid w:val="00BB6DAF"/>
    <w:rsid w:val="00BD0961"/>
    <w:rsid w:val="00C0172D"/>
    <w:rsid w:val="00C020D3"/>
    <w:rsid w:val="00C20F12"/>
    <w:rsid w:val="00C25736"/>
    <w:rsid w:val="00C83607"/>
    <w:rsid w:val="00C973C0"/>
    <w:rsid w:val="00CA014F"/>
    <w:rsid w:val="00CA51F3"/>
    <w:rsid w:val="00CD7DB4"/>
    <w:rsid w:val="00CE49D0"/>
    <w:rsid w:val="00CE5239"/>
    <w:rsid w:val="00CF1FB4"/>
    <w:rsid w:val="00D03FA1"/>
    <w:rsid w:val="00D20A7C"/>
    <w:rsid w:val="00D35CBC"/>
    <w:rsid w:val="00D67E84"/>
    <w:rsid w:val="00D9004E"/>
    <w:rsid w:val="00DC0CCA"/>
    <w:rsid w:val="00DD0554"/>
    <w:rsid w:val="00DF21B8"/>
    <w:rsid w:val="00E022FC"/>
    <w:rsid w:val="00E55667"/>
    <w:rsid w:val="00E84E99"/>
    <w:rsid w:val="00EA5861"/>
    <w:rsid w:val="00F039C7"/>
    <w:rsid w:val="00F10B6C"/>
    <w:rsid w:val="00F37B41"/>
    <w:rsid w:val="00FA56EF"/>
    <w:rsid w:val="00FD525D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88957"/>
  <w15:chartTrackingRefBased/>
  <w15:docId w15:val="{FF7131DB-B86D-49E2-9E34-1D729A0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2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25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2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6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1743D1"/>
  </w:style>
  <w:style w:type="character" w:customStyle="1" w:styleId="4">
    <w:name w:val="Подпись к картинке (4)_"/>
    <w:link w:val="40"/>
    <w:rsid w:val="00792199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792199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rsid w:val="00792199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92199"/>
    <w:pPr>
      <w:widowControl w:val="0"/>
      <w:shd w:val="clear" w:color="auto" w:fill="FFFFFF"/>
      <w:spacing w:before="1020" w:after="270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1">
    <w:name w:val="Подпись к картинке (5)_"/>
    <w:link w:val="52"/>
    <w:rsid w:val="00792199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53">
    <w:name w:val="Подпись к картинке (5) + Не полужирный"/>
    <w:rsid w:val="007921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2">
    <w:name w:val="Подпись к картинке (5)"/>
    <w:basedOn w:val="a"/>
    <w:link w:val="51"/>
    <w:rsid w:val="007921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41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3">
    <w:name w:val="Îáû÷íûé"/>
    <w:rsid w:val="00AE3116"/>
    <w:rPr>
      <w:rFonts w:ascii="Times New Roman" w:eastAsia="Times New Roman" w:hAnsi="Times New Roman"/>
    </w:rPr>
  </w:style>
  <w:style w:type="paragraph" w:customStyle="1" w:styleId="1">
    <w:name w:val="Стиль1"/>
    <w:basedOn w:val="a"/>
    <w:rsid w:val="00CA014F"/>
    <w:pPr>
      <w:spacing w:after="0" w:line="240" w:lineRule="auto"/>
      <w:ind w:firstLine="425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10pt">
    <w:name w:val="Основной текст (2) + 10 pt"/>
    <w:aliases w:val="Не полужирный"/>
    <w:uiPriority w:val="99"/>
    <w:rsid w:val="00236BC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236BC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styleId="a4">
    <w:name w:val="Hyperlink"/>
    <w:unhideWhenUsed/>
    <w:rsid w:val="00D9004E"/>
    <w:rPr>
      <w:color w:val="0000FF"/>
      <w:u w:val="single"/>
    </w:rPr>
  </w:style>
  <w:style w:type="paragraph" w:styleId="a5">
    <w:name w:val="Body Text Indent"/>
    <w:basedOn w:val="a"/>
    <w:link w:val="a6"/>
    <w:rsid w:val="003E725A"/>
    <w:pPr>
      <w:spacing w:after="0" w:line="312" w:lineRule="auto"/>
      <w:ind w:left="851" w:hanging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3E725A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semiHidden/>
    <w:rsid w:val="003E72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E72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E72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0"/>
    <w:rsid w:val="001C78B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7"/>
    <w:rsid w:val="001C78B2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lang w:eastAsia="ru-RU"/>
    </w:rPr>
  </w:style>
  <w:style w:type="paragraph" w:customStyle="1" w:styleId="22">
    <w:name w:val="Îñíîâíîé òåêñò 2"/>
    <w:basedOn w:val="a"/>
    <w:rsid w:val="00C020D3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hyperlink" Target="mailto:m.baknin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hyperlink" Target="mailto:vasilievgleb@yandex.ru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png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hyperlink" Target="mailto:arzeru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hyperlink" Target="mailto:Kuzlchkin@bsu.edu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image" Target="media/image35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14598</CharactersWithSpaces>
  <SharedDoc>false</SharedDoc>
  <HLinks>
    <vt:vector size="6" baseType="variant">
      <vt:variant>
        <vt:i4>2097241</vt:i4>
      </vt:variant>
      <vt:variant>
        <vt:i4>78</vt:i4>
      </vt:variant>
      <vt:variant>
        <vt:i4>0</vt:i4>
      </vt:variant>
      <vt:variant>
        <vt:i4>5</vt:i4>
      </vt:variant>
      <vt:variant>
        <vt:lpwstr>mailto:m.baknin@yandex.ru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Бакнин</cp:lastModifiedBy>
  <cp:revision>13</cp:revision>
  <cp:lastPrinted>2019-12-18T20:26:00Z</cp:lastPrinted>
  <dcterms:created xsi:type="dcterms:W3CDTF">2020-08-23T11:09:00Z</dcterms:created>
  <dcterms:modified xsi:type="dcterms:W3CDTF">2020-08-24T15:55:00Z</dcterms:modified>
</cp:coreProperties>
</file>